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5933"/>
      </w:tblGrid>
      <w:tr w:rsidR="00C24D8D" w14:paraId="7BDB8344" w14:textId="77777777" w:rsidTr="00C24D8D">
        <w:tc>
          <w:tcPr>
            <w:tcW w:w="4790" w:type="dxa"/>
            <w:shd w:val="clear" w:color="auto" w:fill="auto"/>
            <w:hideMark/>
          </w:tcPr>
          <w:p w14:paraId="7BDB8342" w14:textId="77777777" w:rsidR="00C24D8D" w:rsidRPr="00E268ED" w:rsidRDefault="00594364" w:rsidP="001A649E">
            <w:pPr>
              <w:pStyle w:val="Title"/>
              <w:ind w:left="396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 wp14:anchorId="7BDB84DB" wp14:editId="7BDB84DC">
                  <wp:extent cx="1725295" cy="707390"/>
                  <wp:effectExtent l="0" t="0" r="0" b="0"/>
                  <wp:docPr id="1" name="Picture 1" descr="TMO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O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shd w:val="clear" w:color="auto" w:fill="auto"/>
            <w:vAlign w:val="bottom"/>
            <w:hideMark/>
          </w:tcPr>
          <w:p w14:paraId="7BDB8343" w14:textId="77777777" w:rsidR="00C24D8D" w:rsidRPr="00E268ED" w:rsidRDefault="00C24D8D" w:rsidP="00757AB1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 w:rsidRPr="00C24D8D">
              <w:rPr>
                <w:rFonts w:ascii="Arial" w:hAnsi="Arial" w:cs="Arial"/>
                <w:b/>
                <w:sz w:val="36"/>
                <w:szCs w:val="36"/>
              </w:rPr>
              <w:t>Dodatek k Účastnické smlouvě – hromadný formulář</w:t>
            </w:r>
            <w:r w:rsidR="00975AA0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975AA0" w:rsidRPr="00975AA0">
              <w:rPr>
                <w:rFonts w:ascii="Arial" w:hAnsi="Arial" w:cs="Arial"/>
                <w:b/>
                <w:sz w:val="24"/>
                <w:szCs w:val="24"/>
              </w:rPr>
              <w:t>(IČ)</w:t>
            </w:r>
          </w:p>
        </w:tc>
      </w:tr>
    </w:tbl>
    <w:p w14:paraId="7BDB8345" w14:textId="77777777" w:rsidR="00C24D8D" w:rsidRDefault="00C24D8D" w:rsidP="00C24D8D">
      <w:pPr>
        <w:ind w:right="-161"/>
        <w:rPr>
          <w:sz w:val="32"/>
          <w:szCs w:val="32"/>
        </w:rPr>
      </w:pPr>
    </w:p>
    <w:p w14:paraId="7BDB8346" w14:textId="77777777" w:rsidR="00EE5C47" w:rsidRDefault="00EE5C47" w:rsidP="00EE5C47">
      <w:pPr>
        <w:rPr>
          <w:rFonts w:cs="Arial"/>
          <w:color w:val="000000"/>
          <w:sz w:val="12"/>
          <w:szCs w:val="12"/>
        </w:rPr>
      </w:pPr>
    </w:p>
    <w:tbl>
      <w:tblPr>
        <w:tblW w:w="103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65"/>
        <w:gridCol w:w="4446"/>
        <w:gridCol w:w="335"/>
        <w:gridCol w:w="4506"/>
      </w:tblGrid>
      <w:tr w:rsidR="00822A97" w:rsidRPr="00822A97" w14:paraId="7BDB8354" w14:textId="77777777" w:rsidTr="004D010D">
        <w:trPr>
          <w:trHeight w:val="420"/>
        </w:trPr>
        <w:tc>
          <w:tcPr>
            <w:tcW w:w="1065" w:type="dxa"/>
          </w:tcPr>
          <w:p w14:paraId="7BDB8347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7BDB8348" w14:textId="77777777" w:rsidR="00822A97" w:rsidRPr="00822A97" w:rsidRDefault="00822A97" w:rsidP="001C4768">
            <w:pPr>
              <w:spacing w:line="200" w:lineRule="exact"/>
              <w:ind w:hanging="79"/>
              <w:rPr>
                <w:rFonts w:cs="Arial"/>
                <w:b/>
                <w:color w:val="000000"/>
              </w:rPr>
            </w:pPr>
          </w:p>
          <w:p w14:paraId="7BDB8349" w14:textId="77777777" w:rsidR="00822A97" w:rsidRDefault="00822A97" w:rsidP="001C4768">
            <w:pPr>
              <w:spacing w:line="200" w:lineRule="exact"/>
              <w:ind w:hanging="79"/>
              <w:rPr>
                <w:rFonts w:cs="Arial"/>
                <w:b/>
                <w:color w:val="000000"/>
              </w:rPr>
            </w:pPr>
          </w:p>
          <w:p w14:paraId="7BDB834A" w14:textId="77777777" w:rsidR="00822A97" w:rsidRPr="00822A97" w:rsidRDefault="00822A97" w:rsidP="001C4768">
            <w:pPr>
              <w:spacing w:line="200" w:lineRule="exact"/>
              <w:ind w:hanging="79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>Zákaznické centrum - Business</w:t>
            </w:r>
          </w:p>
          <w:p w14:paraId="7BDB834B" w14:textId="77777777" w:rsidR="00822A97" w:rsidRPr="00822A97" w:rsidRDefault="00FC7F40" w:rsidP="001C4768">
            <w:pPr>
              <w:spacing w:line="200" w:lineRule="exact"/>
              <w:ind w:hanging="7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800 73 73 33</w:t>
            </w:r>
            <w:r w:rsidR="00822A97" w:rsidRPr="00822A97">
              <w:rPr>
                <w:rFonts w:cs="Arial"/>
                <w:color w:val="000000"/>
              </w:rPr>
              <w:t xml:space="preserve">, </w:t>
            </w:r>
            <w:hyperlink r:id="rId13" w:history="1">
              <w:r w:rsidR="00822A97" w:rsidRPr="00822A97">
                <w:rPr>
                  <w:rFonts w:cs="Arial"/>
                  <w:color w:val="000000"/>
                </w:rPr>
                <w:t>business@t-mobile.cz</w:t>
              </w:r>
            </w:hyperlink>
          </w:p>
          <w:p w14:paraId="7BDB834C" w14:textId="77777777" w:rsidR="00822A97" w:rsidRPr="00822A97" w:rsidRDefault="00EB7794" w:rsidP="001C4768">
            <w:pPr>
              <w:spacing w:line="200" w:lineRule="exact"/>
              <w:ind w:hanging="79"/>
              <w:rPr>
                <w:rFonts w:cs="Arial"/>
                <w:color w:val="000000"/>
              </w:rPr>
            </w:pPr>
            <w:hyperlink r:id="rId14" w:history="1">
              <w:r w:rsidR="00822A97" w:rsidRPr="00757AB1">
                <w:rPr>
                  <w:rStyle w:val="Hyperlink"/>
                  <w:rFonts w:cs="Arial"/>
                </w:rPr>
                <w:t>www.t-mobile.cz</w:t>
              </w:r>
            </w:hyperlink>
          </w:p>
          <w:p w14:paraId="7BDB834D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7BDB834E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jc w:val="both"/>
              <w:rPr>
                <w:rFonts w:cs="Arial"/>
                <w:color w:val="000000"/>
              </w:rPr>
            </w:pPr>
          </w:p>
          <w:p w14:paraId="7BDB834F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jc w:val="both"/>
              <w:rPr>
                <w:rFonts w:cs="Arial"/>
                <w:color w:val="000000"/>
              </w:rPr>
            </w:pPr>
          </w:p>
          <w:p w14:paraId="7BDB8350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jc w:val="both"/>
              <w:rPr>
                <w:rFonts w:cs="Arial"/>
                <w:color w:val="000000"/>
              </w:rPr>
            </w:pPr>
          </w:p>
          <w:p w14:paraId="7BDB8351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jc w:val="both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Zákaznická smlouva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0" w:name="Text361"/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0"/>
          </w:p>
          <w:p w14:paraId="7BDB8352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jc w:val="both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ab/>
            </w:r>
          </w:p>
          <w:p w14:paraId="7BDB8353" w14:textId="77777777" w:rsidR="00822A97" w:rsidRPr="00822A97" w:rsidRDefault="00822A97" w:rsidP="001C4768">
            <w:pPr>
              <w:tabs>
                <w:tab w:val="left" w:pos="2072"/>
              </w:tabs>
              <w:spacing w:line="200" w:lineRule="exact"/>
              <w:jc w:val="both"/>
              <w:rPr>
                <w:rFonts w:cs="Arial"/>
                <w:color w:val="000000"/>
              </w:rPr>
            </w:pPr>
          </w:p>
        </w:tc>
      </w:tr>
      <w:tr w:rsidR="00822A97" w:rsidRPr="00822A97" w14:paraId="7BDB8363" w14:textId="77777777" w:rsidTr="004D010D">
        <w:tc>
          <w:tcPr>
            <w:tcW w:w="1065" w:type="dxa"/>
          </w:tcPr>
          <w:p w14:paraId="7BDB8355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  <w:p w14:paraId="7BDB8356" w14:textId="77777777" w:rsidR="00822A97" w:rsidRPr="00822A97" w:rsidRDefault="00B865F1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Operátor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B8357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58" w14:textId="77777777" w:rsidR="00822A97" w:rsidRPr="00822A97" w:rsidRDefault="00822A97" w:rsidP="001C4768">
            <w:pPr>
              <w:tabs>
                <w:tab w:val="left" w:pos="936"/>
              </w:tabs>
              <w:spacing w:line="200" w:lineRule="exac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>T-Mobile Czech Republic a.s.</w:t>
            </w:r>
          </w:p>
          <w:p w14:paraId="7BDB8359" w14:textId="77777777" w:rsidR="00822A97" w:rsidRPr="00822A97" w:rsidRDefault="00FC7F40" w:rsidP="001C4768">
            <w:pPr>
              <w:tabs>
                <w:tab w:val="left" w:pos="936"/>
              </w:tabs>
              <w:spacing w:line="20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Tomíčkova 2144/1, 148</w:t>
            </w:r>
            <w:r w:rsidR="00822A97" w:rsidRPr="00822A97">
              <w:rPr>
                <w:rFonts w:cs="Arial"/>
                <w:color w:val="000000"/>
              </w:rPr>
              <w:t xml:space="preserve"> 00 Praha 4</w:t>
            </w:r>
          </w:p>
          <w:p w14:paraId="7BDB835A" w14:textId="77777777" w:rsidR="00822A97" w:rsidRPr="00822A97" w:rsidRDefault="00822A97" w:rsidP="001C4768">
            <w:pPr>
              <w:tabs>
                <w:tab w:val="left" w:pos="936"/>
              </w:tabs>
              <w:spacing w:line="200" w:lineRule="exact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>IČ 649 49 681, DIČ CZ64949681</w:t>
            </w:r>
          </w:p>
          <w:p w14:paraId="7BDB835B" w14:textId="77777777" w:rsidR="00822A97" w:rsidRPr="00822A97" w:rsidRDefault="00822A97" w:rsidP="001C4768">
            <w:pPr>
              <w:tabs>
                <w:tab w:val="left" w:pos="936"/>
              </w:tabs>
              <w:spacing w:line="200" w:lineRule="exact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>Zapsaný do OR u MS v Praze, oddíl B, vložka 3787</w:t>
            </w:r>
          </w:p>
          <w:p w14:paraId="7BDB835C" w14:textId="77777777" w:rsidR="00822A97" w:rsidRPr="00822A97" w:rsidRDefault="00822A97" w:rsidP="001C4768">
            <w:pPr>
              <w:tabs>
                <w:tab w:val="left" w:pos="936"/>
              </w:tabs>
              <w:spacing w:line="200" w:lineRule="exact"/>
              <w:rPr>
                <w:rFonts w:cs="Arial"/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14:paraId="7BDB835D" w14:textId="77777777" w:rsidR="00822A97" w:rsidRPr="00822A97" w:rsidRDefault="00822A97" w:rsidP="001C4768">
            <w:pPr>
              <w:tabs>
                <w:tab w:val="left" w:pos="1515"/>
                <w:tab w:val="left" w:pos="2201"/>
              </w:tabs>
              <w:spacing w:line="200" w:lineRule="exact"/>
              <w:jc w:val="both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 xml:space="preserve">  </w:t>
            </w:r>
          </w:p>
          <w:p w14:paraId="7BDB835E" w14:textId="77777777" w:rsidR="00822A97" w:rsidRPr="00822A97" w:rsidRDefault="00822A97" w:rsidP="001C4768">
            <w:pPr>
              <w:tabs>
                <w:tab w:val="left" w:pos="1515"/>
                <w:tab w:val="left" w:pos="2201"/>
              </w:tabs>
              <w:spacing w:line="200" w:lineRule="exact"/>
              <w:jc w:val="both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 xml:space="preserve">                                          </w:t>
            </w:r>
          </w:p>
          <w:p w14:paraId="7BDB835F" w14:textId="77777777" w:rsidR="00822A97" w:rsidRPr="00822A97" w:rsidRDefault="00822A97" w:rsidP="001C4768">
            <w:pPr>
              <w:tabs>
                <w:tab w:val="left" w:pos="2201"/>
                <w:tab w:val="left" w:pos="2252"/>
              </w:tabs>
              <w:spacing w:line="200" w:lineRule="exact"/>
              <w:ind w:left="2201" w:hanging="2201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Obch. zástupce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</w:p>
          <w:p w14:paraId="7BDB8360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Outlet kód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</w:p>
          <w:p w14:paraId="7BDB8361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Agent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</w:p>
          <w:p w14:paraId="7BDB8362" w14:textId="77777777" w:rsidR="00822A97" w:rsidRPr="00822A97" w:rsidRDefault="00822A97" w:rsidP="001C4768">
            <w:pPr>
              <w:tabs>
                <w:tab w:val="left" w:pos="812"/>
              </w:tabs>
              <w:spacing w:line="200" w:lineRule="exact"/>
              <w:rPr>
                <w:rFonts w:cs="Arial"/>
                <w:color w:val="000000"/>
              </w:rPr>
            </w:pPr>
          </w:p>
        </w:tc>
      </w:tr>
      <w:tr w:rsidR="00822A97" w:rsidRPr="00822A97" w14:paraId="7BDB8373" w14:textId="77777777" w:rsidTr="004D010D">
        <w:tc>
          <w:tcPr>
            <w:tcW w:w="1065" w:type="dxa"/>
          </w:tcPr>
          <w:p w14:paraId="7BDB8364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  <w:p w14:paraId="7BDB8365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>Účastník</w:t>
            </w:r>
          </w:p>
          <w:p w14:paraId="7BDB8366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</w:tcPr>
          <w:p w14:paraId="7BDB8367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68" w14:textId="77777777" w:rsidR="00822A97" w:rsidRPr="00822A97" w:rsidRDefault="00822A97" w:rsidP="001C4768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Obchodní firma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" w:name="Text367"/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1"/>
          </w:p>
          <w:p w14:paraId="7BDB8369" w14:textId="77777777" w:rsidR="00822A97" w:rsidRPr="00822A97" w:rsidRDefault="00822A97" w:rsidP="001C4768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Sídlo</w:t>
            </w:r>
            <w:r w:rsidRPr="00822A97">
              <w:rPr>
                <w:rFonts w:cs="Arial"/>
                <w:color w:val="000000"/>
                <w:vertAlign w:val="superscript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" w:name="Text368"/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2"/>
          </w:p>
          <w:p w14:paraId="7BDB836A" w14:textId="77777777" w:rsidR="00822A97" w:rsidRPr="00822A97" w:rsidRDefault="00822A97" w:rsidP="001C4768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IČ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" w:name="Text369"/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3"/>
          </w:p>
          <w:p w14:paraId="7BDB836B" w14:textId="77777777" w:rsidR="00822A97" w:rsidRDefault="00822A97" w:rsidP="001C4768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  <w:vertAlign w:val="superscript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" w:name="Text370"/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4"/>
          </w:p>
          <w:p w14:paraId="7BDB836C" w14:textId="77777777" w:rsidR="00FA0260" w:rsidRPr="00822A97" w:rsidRDefault="00FA0260" w:rsidP="001C4768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  <w:b/>
                <w:color w:val="000000"/>
              </w:rPr>
            </w:pPr>
          </w:p>
          <w:p w14:paraId="7BDB836D" w14:textId="77777777" w:rsidR="00822A97" w:rsidRPr="00822A97" w:rsidRDefault="00FA0260" w:rsidP="001C4768">
            <w:pPr>
              <w:spacing w:line="20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Povinný subjekt pro registr smluv: Ano</w:t>
            </w:r>
            <w:r w:rsidR="00B82555">
              <w:rPr>
                <w:rFonts w:cs="Arial"/>
                <w:color w:val="000000"/>
              </w:rPr>
              <w:t xml:space="preserve"> </w:t>
            </w:r>
            <w:r w:rsidR="00B82555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82555">
              <w:rPr>
                <w:rFonts w:cs="Arial"/>
                <w:color w:val="000000"/>
              </w:rPr>
              <w:instrText xml:space="preserve"> FORMCHECKBOX </w:instrText>
            </w:r>
            <w:r w:rsidR="00EB7794">
              <w:rPr>
                <w:rFonts w:cs="Arial"/>
                <w:color w:val="000000"/>
              </w:rPr>
            </w:r>
            <w:r w:rsidR="00EB7794">
              <w:rPr>
                <w:rFonts w:cs="Arial"/>
                <w:color w:val="000000"/>
              </w:rPr>
              <w:fldChar w:fldCharType="separate"/>
            </w:r>
            <w:r w:rsidR="00B82555">
              <w:rPr>
                <w:rFonts w:cs="Arial"/>
                <w:color w:val="000000"/>
              </w:rPr>
              <w:fldChar w:fldCharType="end"/>
            </w:r>
            <w:bookmarkEnd w:id="5"/>
            <w:r w:rsidR="004D010D">
              <w:rPr>
                <w:rFonts w:cs="Arial"/>
                <w:color w:val="000000"/>
              </w:rPr>
              <w:t xml:space="preserve"> N</w:t>
            </w:r>
            <w:r w:rsidRPr="00FA0260">
              <w:rPr>
                <w:rFonts w:cs="Arial"/>
                <w:color w:val="000000"/>
              </w:rPr>
              <w:t>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B82555">
              <w:rPr>
                <w:rFonts w:cs="Arial"/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82555">
              <w:rPr>
                <w:rFonts w:cs="Arial"/>
                <w:b/>
                <w:color w:val="000000"/>
              </w:rPr>
              <w:instrText xml:space="preserve"> FORMCHECKBOX </w:instrText>
            </w:r>
            <w:r w:rsidR="00EB7794">
              <w:rPr>
                <w:rFonts w:cs="Arial"/>
                <w:b/>
                <w:color w:val="000000"/>
              </w:rPr>
            </w:r>
            <w:r w:rsidR="00EB7794">
              <w:rPr>
                <w:rFonts w:cs="Arial"/>
                <w:b/>
                <w:color w:val="000000"/>
              </w:rPr>
              <w:fldChar w:fldCharType="separate"/>
            </w:r>
            <w:r w:rsidR="00B82555">
              <w:rPr>
                <w:rFonts w:cs="Arial"/>
                <w:b/>
                <w:color w:val="000000"/>
              </w:rPr>
              <w:fldChar w:fldCharType="end"/>
            </w:r>
            <w:bookmarkEnd w:id="6"/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7BDB836E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6F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>Zástupce</w:t>
            </w:r>
          </w:p>
          <w:p w14:paraId="7BDB8370" w14:textId="77777777" w:rsidR="00822A97" w:rsidRPr="00822A97" w:rsidRDefault="00822A97" w:rsidP="001C4768">
            <w:pPr>
              <w:tabs>
                <w:tab w:val="left" w:pos="2201"/>
                <w:tab w:val="left" w:pos="2252"/>
              </w:tabs>
              <w:spacing w:line="200" w:lineRule="exact"/>
              <w:ind w:left="2201" w:hanging="2201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 xml:space="preserve">Jméno, příjmení, </w:t>
            </w:r>
            <w:proofErr w:type="gramStart"/>
            <w:r w:rsidRPr="00822A97">
              <w:rPr>
                <w:rFonts w:cs="Arial"/>
                <w:color w:val="000000"/>
              </w:rPr>
              <w:t xml:space="preserve">titul  </w:t>
            </w:r>
            <w:r w:rsidRPr="00822A97">
              <w:rPr>
                <w:rFonts w:cs="Arial"/>
                <w:color w:val="000000"/>
              </w:rPr>
              <w:tab/>
            </w:r>
            <w:proofErr w:type="gramEnd"/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color w:val="000000"/>
              </w:rPr>
              <w:t> </w:t>
            </w:r>
            <w:r w:rsidRPr="00822A97">
              <w:rPr>
                <w:rFonts w:cs="Arial"/>
                <w:b/>
                <w:color w:val="000000"/>
              </w:rPr>
              <w:t> </w:t>
            </w:r>
            <w:r w:rsidRPr="00822A97">
              <w:rPr>
                <w:rFonts w:cs="Arial"/>
                <w:b/>
                <w:color w:val="000000"/>
              </w:rPr>
              <w:t> </w:t>
            </w:r>
            <w:r w:rsidRPr="00822A97">
              <w:rPr>
                <w:rFonts w:cs="Arial"/>
                <w:b/>
                <w:color w:val="000000"/>
              </w:rPr>
              <w:t> </w:t>
            </w:r>
            <w:r w:rsidRPr="00822A97">
              <w:rPr>
                <w:rFonts w:cs="Arial"/>
                <w:b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</w:p>
          <w:p w14:paraId="7BDB8371" w14:textId="77777777" w:rsidR="00822A97" w:rsidRPr="00822A97" w:rsidRDefault="00822A97" w:rsidP="001C4768">
            <w:pPr>
              <w:tabs>
                <w:tab w:val="left" w:pos="2201"/>
              </w:tabs>
              <w:spacing w:line="200" w:lineRule="exact"/>
              <w:ind w:left="2201" w:hanging="2201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color w:val="000000"/>
              </w:rPr>
              <w:t>Doklad – číslo – platnost</w:t>
            </w:r>
            <w:r w:rsidRPr="00822A97">
              <w:rPr>
                <w:rFonts w:cs="Arial"/>
                <w:color w:val="000000"/>
              </w:rPr>
              <w:tab/>
            </w:r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</w:p>
          <w:p w14:paraId="7BDB8372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</w:tc>
      </w:tr>
      <w:tr w:rsidR="00822A97" w:rsidRPr="00822A97" w14:paraId="7BDB83AD" w14:textId="77777777" w:rsidTr="004D010D">
        <w:trPr>
          <w:trHeight w:val="1702"/>
        </w:trPr>
        <w:tc>
          <w:tcPr>
            <w:tcW w:w="1065" w:type="dxa"/>
          </w:tcPr>
          <w:p w14:paraId="7BDB8374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  <w:p w14:paraId="7BDB8375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>Smluvní ujednání</w:t>
            </w:r>
          </w:p>
          <w:p w14:paraId="7BDB8376" w14:textId="77777777" w:rsidR="00BC3205" w:rsidRDefault="00BC3205" w:rsidP="001C4768">
            <w:pPr>
              <w:spacing w:line="200" w:lineRule="exact"/>
              <w:jc w:val="right"/>
              <w:rPr>
                <w:rFonts w:cs="Arial"/>
                <w:b/>
                <w:color w:val="000000"/>
                <w:lang w:eastAsia="it-IT"/>
              </w:rPr>
            </w:pPr>
          </w:p>
          <w:p w14:paraId="7BDB8377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8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9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A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B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C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D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E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7F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0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1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2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3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4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5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6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7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8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9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A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B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C" w14:textId="77777777" w:rsidR="00BC3205" w:rsidRP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D" w14:textId="77777777" w:rsid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E" w14:textId="77777777" w:rsidR="00BC3205" w:rsidRDefault="00BC3205" w:rsidP="00BC3205">
            <w:pPr>
              <w:rPr>
                <w:rFonts w:cs="Arial"/>
                <w:lang w:eastAsia="it-IT"/>
              </w:rPr>
            </w:pPr>
          </w:p>
          <w:p w14:paraId="7BDB838F" w14:textId="77777777" w:rsidR="00822A97" w:rsidRPr="00BC3205" w:rsidRDefault="00822A97" w:rsidP="00BC3205">
            <w:pPr>
              <w:rPr>
                <w:rFonts w:cs="Arial"/>
                <w:lang w:eastAsia="it-IT"/>
              </w:rPr>
            </w:pPr>
          </w:p>
        </w:tc>
        <w:tc>
          <w:tcPr>
            <w:tcW w:w="9287" w:type="dxa"/>
            <w:gridSpan w:val="3"/>
          </w:tcPr>
          <w:p w14:paraId="7BDB8390" w14:textId="77777777" w:rsidR="00CF13B8" w:rsidRDefault="00CF13B8" w:rsidP="001C476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it-IT"/>
              </w:rPr>
            </w:pPr>
          </w:p>
          <w:p w14:paraId="7BDB8391" w14:textId="47E8A241" w:rsidR="00822A97" w:rsidRDefault="00822A97" w:rsidP="001C476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it-IT"/>
              </w:rPr>
            </w:pPr>
            <w:r w:rsidRPr="00822A97">
              <w:rPr>
                <w:rFonts w:cs="Arial"/>
                <w:color w:val="000000"/>
                <w:lang w:eastAsia="it-IT"/>
              </w:rPr>
              <w:t xml:space="preserve">Účastník a </w:t>
            </w:r>
            <w:r w:rsidR="00B865F1">
              <w:rPr>
                <w:rFonts w:cs="Arial"/>
                <w:color w:val="000000"/>
                <w:lang w:eastAsia="it-IT"/>
              </w:rPr>
              <w:t>Operátor</w:t>
            </w:r>
            <w:r w:rsidRPr="00822A97">
              <w:rPr>
                <w:rFonts w:cs="Arial"/>
                <w:color w:val="000000"/>
                <w:lang w:eastAsia="it-IT"/>
              </w:rPr>
              <w:t xml:space="preserve"> tímto Dodatkem sjednávají </w:t>
            </w:r>
            <w:r w:rsidRPr="00822A97">
              <w:rPr>
                <w:rFonts w:cs="Arial"/>
                <w:b/>
                <w:color w:val="000000"/>
                <w:lang w:eastAsia="it-IT"/>
              </w:rPr>
              <w:t>změnu doby trvání Účastnických smluv uvedených v Příloze č. 1</w:t>
            </w:r>
            <w:r w:rsidRPr="00822A97">
              <w:rPr>
                <w:rFonts w:cs="Arial"/>
                <w:color w:val="000000"/>
                <w:lang w:eastAsia="it-IT"/>
              </w:rPr>
              <w:t xml:space="preserve"> tohoto dodatku, a to na dobu určitou v délce</w:t>
            </w:r>
            <w:bookmarkStart w:id="7" w:name="Dropdown1"/>
            <w:r w:rsidRPr="00822A97">
              <w:rPr>
                <w:rFonts w:cs="Arial"/>
                <w:color w:val="000000"/>
                <w:lang w:eastAsia="it-IT"/>
              </w:rPr>
              <w:t xml:space="preserve"> uvedené u telefonních čísel náležejícím k jednotlivým Účastnickým smlouvám v Příloze č. 1</w:t>
            </w:r>
            <w:bookmarkEnd w:id="7"/>
            <w:r w:rsidRPr="00822A97">
              <w:rPr>
                <w:rFonts w:cs="Arial"/>
                <w:color w:val="000000"/>
                <w:lang w:eastAsia="it-IT"/>
              </w:rPr>
              <w:t xml:space="preserve">, poté se sjednaná doba trvání změní na dobu neurčitou, pokud obchodní podmínky </w:t>
            </w:r>
            <w:r w:rsidR="00660C4B">
              <w:rPr>
                <w:rFonts w:cs="Arial"/>
                <w:color w:val="000000"/>
                <w:lang w:eastAsia="it-IT"/>
              </w:rPr>
              <w:t xml:space="preserve">sjednaného tarifu u dané Účastnické smlouvy </w:t>
            </w:r>
            <w:r w:rsidRPr="00822A97">
              <w:rPr>
                <w:rFonts w:cs="Arial"/>
                <w:color w:val="000000"/>
                <w:lang w:eastAsia="it-IT"/>
              </w:rPr>
              <w:t>nestanoví jinak. Tímto Dodatkem sjednaná doba trvání jednotlivých Účastnických smluv začíná běžet účinností tohoto Dodatku, případně následujícím dnem po dni uplynutí původně sjednané doby trvání jednotlivých Účastnických smluv (byla</w:t>
            </w:r>
            <w:r w:rsidR="00660C4B">
              <w:rPr>
                <w:rFonts w:cs="Arial"/>
                <w:color w:val="000000"/>
                <w:lang w:eastAsia="it-IT"/>
              </w:rPr>
              <w:t>-li</w:t>
            </w:r>
            <w:r w:rsidRPr="00822A97">
              <w:rPr>
                <w:rFonts w:cs="Arial"/>
                <w:color w:val="000000"/>
                <w:lang w:eastAsia="it-IT"/>
              </w:rPr>
              <w:t xml:space="preserve"> smlouva sjednána na dobu určitou). </w:t>
            </w:r>
          </w:p>
          <w:p w14:paraId="37C74310" w14:textId="77777777" w:rsidR="003A4A91" w:rsidRDefault="003A4A91" w:rsidP="001C476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it-IT"/>
              </w:rPr>
            </w:pPr>
          </w:p>
          <w:p w14:paraId="62584CAE" w14:textId="267D80E9" w:rsidR="003A4A91" w:rsidRDefault="003A4A91" w:rsidP="001C476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it-IT"/>
              </w:rPr>
            </w:pPr>
            <w:r w:rsidRPr="003A4A91">
              <w:rPr>
                <w:rFonts w:cs="Arial"/>
                <w:color w:val="000000"/>
                <w:lang w:eastAsia="it-IT"/>
              </w:rPr>
              <w:t>Předsmluvní informace k jednotlivým Službám jsou dostupné na www.t-mobile.cz/kestazeni a je důležité si je v případě, máte-li na ně ze zákona právo, stáhnout pro účely dokumentace, pozdějšího použití a reprodukce v nezměněné podobě. Předsmluvní informace jsou tvořeny Obchodními podmínkami jednotlivých Služeb a Shrnutím smlouvy (dále souhrnně jako „Předsmluvní informace“).</w:t>
            </w:r>
          </w:p>
          <w:p w14:paraId="7BDB8392" w14:textId="77777777" w:rsidR="00822A97" w:rsidRDefault="00822A97" w:rsidP="001C476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</w:rPr>
            </w:pPr>
            <w:r w:rsidRPr="00822A97">
              <w:rPr>
                <w:rFonts w:cs="Arial"/>
                <w:color w:val="000000"/>
              </w:rPr>
              <w:t xml:space="preserve">Podpisem smluvních stran se tento Dodatek stává platným. Účinným se Dodatek stane nastavením nové doby trvání Účastnických smluv v interních systémech </w:t>
            </w:r>
            <w:r w:rsidR="00AD79FC">
              <w:rPr>
                <w:rFonts w:cs="Arial"/>
                <w:color w:val="000000"/>
              </w:rPr>
              <w:t>Operátora</w:t>
            </w:r>
            <w:r w:rsidRPr="00822A97">
              <w:rPr>
                <w:rFonts w:cs="Arial"/>
                <w:color w:val="000000"/>
              </w:rPr>
              <w:t xml:space="preserve">, o čemž </w:t>
            </w:r>
            <w:r w:rsidR="00AD79FC">
              <w:rPr>
                <w:rFonts w:cs="Arial"/>
                <w:color w:val="000000"/>
              </w:rPr>
              <w:t>Operátor</w:t>
            </w:r>
            <w:r w:rsidRPr="00822A97">
              <w:rPr>
                <w:rFonts w:cs="Arial"/>
                <w:color w:val="000000"/>
              </w:rPr>
              <w:t xml:space="preserve"> Účastníka bude informovat, </w:t>
            </w:r>
            <w:r w:rsidR="00FA0260">
              <w:rPr>
                <w:rFonts w:cs="Arial"/>
                <w:color w:val="000000"/>
              </w:rPr>
              <w:br/>
            </w:r>
            <w:r w:rsidRPr="00822A97">
              <w:rPr>
                <w:rFonts w:cs="Arial"/>
                <w:color w:val="000000"/>
              </w:rPr>
              <w:t xml:space="preserve">a to nejpozději do 30 dnů ode dne, kdy </w:t>
            </w:r>
            <w:r w:rsidR="00AD79FC">
              <w:rPr>
                <w:rFonts w:cs="Arial"/>
                <w:color w:val="000000"/>
              </w:rPr>
              <w:t>Operátor</w:t>
            </w:r>
            <w:r w:rsidRPr="00822A97">
              <w:rPr>
                <w:rFonts w:cs="Arial"/>
                <w:color w:val="000000"/>
              </w:rPr>
              <w:t xml:space="preserve"> tento Dodatek obdrží. Pokud </w:t>
            </w:r>
            <w:r w:rsidR="00AD79FC">
              <w:rPr>
                <w:rFonts w:cs="Arial"/>
                <w:color w:val="000000"/>
              </w:rPr>
              <w:t>Operátor</w:t>
            </w:r>
            <w:r w:rsidRPr="00822A97">
              <w:rPr>
                <w:rFonts w:cs="Arial"/>
                <w:color w:val="000000"/>
              </w:rPr>
              <w:t xml:space="preserve"> Účastníka o nastavení změn neinformuje, má se za to, že od Dodatku odstoupil.</w:t>
            </w:r>
          </w:p>
          <w:p w14:paraId="7BDB8393" w14:textId="77777777" w:rsidR="00DB678D" w:rsidRDefault="00DB678D" w:rsidP="009A2B1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Účastník podpisem tohoto Dodatku stvrzuje, že jsou mu známy a bez výhrad souhlasí s platným zněním těchto dokumentů, které tvoří obsah Účastnické smlouvy a její nedílnou součást (dále jen „Dokumenty“):</w:t>
            </w:r>
          </w:p>
          <w:p w14:paraId="5C5F485C" w14:textId="3928EE10" w:rsidR="003A4A91" w:rsidRDefault="003A4A91" w:rsidP="009A44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A4A91">
              <w:rPr>
                <w:rFonts w:cs="Arial"/>
                <w:color w:val="000000"/>
              </w:rPr>
              <w:t>Předsmluvní informace, máte-li na ně ze zákona právo</w:t>
            </w:r>
            <w:r>
              <w:rPr>
                <w:rFonts w:cs="Arial"/>
                <w:color w:val="000000"/>
              </w:rPr>
              <w:t>,</w:t>
            </w:r>
          </w:p>
          <w:p w14:paraId="7BDB8394" w14:textId="4626DFAA" w:rsidR="00DB678D" w:rsidRDefault="008E40D6" w:rsidP="009A44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platné </w:t>
            </w:r>
            <w:r w:rsidR="009A4479">
              <w:rPr>
                <w:rFonts w:cs="Arial"/>
                <w:color w:val="000000"/>
              </w:rPr>
              <w:t xml:space="preserve">Všeobecné podmínky </w:t>
            </w:r>
            <w:r w:rsidR="00DB678D">
              <w:rPr>
                <w:rFonts w:cs="Arial"/>
                <w:color w:val="000000"/>
              </w:rPr>
              <w:t xml:space="preserve">společnosti T-Mobile Czech Republic a.s. (také jen </w:t>
            </w:r>
            <w:r>
              <w:rPr>
                <w:rFonts w:cs="Arial"/>
                <w:color w:val="000000"/>
              </w:rPr>
              <w:t>„Všeobecné podmínky“)</w:t>
            </w:r>
            <w:r w:rsidR="001D6070">
              <w:rPr>
                <w:rFonts w:cs="Arial"/>
                <w:color w:val="000000"/>
              </w:rPr>
              <w:t>,</w:t>
            </w:r>
          </w:p>
          <w:p w14:paraId="7BDB8395" w14:textId="77777777" w:rsidR="00DB678D" w:rsidRDefault="00DB678D" w:rsidP="00DB678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další podmínky:</w:t>
            </w:r>
          </w:p>
          <w:p w14:paraId="7BDB8396" w14:textId="77777777" w:rsidR="00DB678D" w:rsidRDefault="00DB678D" w:rsidP="00A56F15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25" w:hanging="305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Podmínky zvoleného tarifu a dalších zvolených Služeb,</w:t>
            </w:r>
          </w:p>
          <w:p w14:paraId="7BDB8397" w14:textId="77777777" w:rsidR="009A2B12" w:rsidRDefault="009A2B12" w:rsidP="00A56F15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25" w:hanging="305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Podmínky přenesení čísla, </w:t>
            </w:r>
          </w:p>
          <w:p w14:paraId="7BDB8398" w14:textId="77777777" w:rsidR="009A2B12" w:rsidRDefault="009A2B12" w:rsidP="00A56F15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25" w:hanging="305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Obchodní podmínky T-Mobile služby m-platba,</w:t>
            </w:r>
          </w:p>
          <w:p w14:paraId="7BDB8399" w14:textId="77777777" w:rsidR="00F56883" w:rsidRDefault="009A2B12" w:rsidP="00A56F15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025" w:hanging="305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Obchodní podmínky Platebních služeb T-Mobile</w:t>
            </w:r>
            <w:r w:rsidR="00BC3205">
              <w:rPr>
                <w:rFonts w:cs="Arial"/>
                <w:color w:val="000000"/>
              </w:rPr>
              <w:t>.</w:t>
            </w:r>
          </w:p>
          <w:p w14:paraId="7BDB839A" w14:textId="77777777" w:rsidR="00DB7DEE" w:rsidRDefault="009A2B12" w:rsidP="00DB7D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9A2B12">
              <w:rPr>
                <w:rFonts w:cs="Arial"/>
                <w:color w:val="000000"/>
              </w:rPr>
              <w:t xml:space="preserve">Přednost Dokumentů se řídí čl. 2.2 Všeobecných podmínek, nikoliv pořadím uvedeným výše. Veškeré podmínky jsou k dispozici na </w:t>
            </w:r>
            <w:hyperlink r:id="rId15" w:history="1">
              <w:r w:rsidRPr="009A2B12">
                <w:rPr>
                  <w:rStyle w:val="Hyperlink"/>
                  <w:rFonts w:cs="Arial"/>
                </w:rPr>
                <w:t>www.t-mobile.cz/novyzakaznik</w:t>
              </w:r>
            </w:hyperlink>
            <w:r w:rsidRPr="009A2B12">
              <w:rPr>
                <w:rFonts w:cs="Arial"/>
                <w:color w:val="000000"/>
              </w:rPr>
              <w:t>. Operátor upozorňuje Účastníka, že v některých Dokumentech jsou ustanovení, která by mohla být považována za překvapivá. Tato ustanovení jsou v Dokumentech vždy zvýrazněna (zejména podtržením). Účastník prohlašuje, že se s těmito ustanoveními podrobně seznámil a bez výhrad s nimi souhlasí.</w:t>
            </w:r>
          </w:p>
          <w:p w14:paraId="7BDB839B" w14:textId="77777777" w:rsidR="00DB7DEE" w:rsidRDefault="00DB7DEE" w:rsidP="00DB7D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7BDB839C" w14:textId="46FED72E" w:rsidR="00DB7DEE" w:rsidRDefault="003A4A91" w:rsidP="00DB7D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A4A91">
              <w:rPr>
                <w:rFonts w:cs="Arial"/>
                <w:color w:val="231F20"/>
              </w:rPr>
              <w:t xml:space="preserve">Ceny za poskytnuté Služby Operátor účtuje </w:t>
            </w:r>
            <w:r>
              <w:rPr>
                <w:rFonts w:cs="Arial"/>
                <w:color w:val="231F20"/>
              </w:rPr>
              <w:t>Účastníkovi</w:t>
            </w:r>
            <w:r w:rsidRPr="003A4A91">
              <w:rPr>
                <w:rFonts w:cs="Arial"/>
                <w:color w:val="231F20"/>
              </w:rPr>
              <w:t xml:space="preserve"> dle platného Ceníku služeb a </w:t>
            </w:r>
            <w:r>
              <w:rPr>
                <w:rFonts w:cs="Arial"/>
                <w:color w:val="231F20"/>
              </w:rPr>
              <w:t>Účastník</w:t>
            </w:r>
            <w:r w:rsidRPr="003A4A91">
              <w:rPr>
                <w:rFonts w:cs="Arial"/>
                <w:color w:val="231F20"/>
              </w:rPr>
              <w:t xml:space="preserve"> je povinen Vyúčtování řádně a včas hradit. Operátor upozorňuje </w:t>
            </w:r>
            <w:r>
              <w:rPr>
                <w:rFonts w:cs="Arial"/>
                <w:color w:val="231F20"/>
              </w:rPr>
              <w:t>Účastníka</w:t>
            </w:r>
            <w:r w:rsidRPr="003A4A91">
              <w:rPr>
                <w:rFonts w:cs="Arial"/>
                <w:color w:val="231F20"/>
              </w:rPr>
              <w:t xml:space="preserve">, že neuhradí-li </w:t>
            </w:r>
            <w:r>
              <w:rPr>
                <w:rFonts w:cs="Arial"/>
                <w:color w:val="231F20"/>
              </w:rPr>
              <w:t>Účastník</w:t>
            </w:r>
            <w:r w:rsidRPr="003A4A91">
              <w:rPr>
                <w:rFonts w:cs="Arial"/>
                <w:color w:val="231F20"/>
              </w:rPr>
              <w:t xml:space="preserve"> Vyúčtování řádně a včas, je oprávněn po </w:t>
            </w:r>
            <w:r>
              <w:rPr>
                <w:rFonts w:cs="Arial"/>
                <w:color w:val="231F20"/>
              </w:rPr>
              <w:t>Účastníkovi</w:t>
            </w:r>
            <w:r w:rsidRPr="003A4A91">
              <w:rPr>
                <w:rFonts w:cs="Arial"/>
                <w:color w:val="231F20"/>
              </w:rPr>
              <w:t xml:space="preserve"> požadovat náklady na vymáhání.</w:t>
            </w:r>
            <w:r>
              <w:rPr>
                <w:rFonts w:cs="Arial"/>
                <w:b/>
                <w:bCs/>
                <w:color w:val="231F20"/>
              </w:rPr>
              <w:t xml:space="preserve"> </w:t>
            </w:r>
            <w:r w:rsidR="00DB7DEE" w:rsidRPr="00DB7DEE">
              <w:rPr>
                <w:rFonts w:cs="Arial"/>
                <w:b/>
                <w:bCs/>
                <w:color w:val="231F20"/>
              </w:rPr>
              <w:t xml:space="preserve">Dále si sjednává Účastník a Operátor smluvní pokutu v čl. </w:t>
            </w:r>
            <w:r w:rsidR="00660C4B">
              <w:rPr>
                <w:rFonts w:cs="Arial"/>
                <w:b/>
                <w:bCs/>
                <w:color w:val="231F20"/>
              </w:rPr>
              <w:t>6.1</w:t>
            </w:r>
            <w:r w:rsidR="00DB7DEE" w:rsidRPr="00DB7DEE">
              <w:rPr>
                <w:rFonts w:cs="Arial"/>
                <w:b/>
                <w:bCs/>
                <w:color w:val="231F20"/>
              </w:rPr>
              <w:t xml:space="preserve"> Všeobecných podmínek.</w:t>
            </w:r>
            <w:r w:rsidR="00DB7DEE" w:rsidRPr="00DB7DEE">
              <w:rPr>
                <w:rFonts w:cs="Arial"/>
                <w:color w:val="231F20"/>
              </w:rPr>
              <w:t xml:space="preserve"> </w:t>
            </w:r>
            <w:r w:rsidR="00660C4B">
              <w:rPr>
                <w:rFonts w:cs="Arial"/>
                <w:b/>
                <w:bCs/>
                <w:color w:val="231F20"/>
              </w:rPr>
              <w:t>Smluvní pokuty mohou být uplatněny současně.</w:t>
            </w:r>
            <w:r w:rsidR="00DB7DEE" w:rsidRPr="00DB7DEE">
              <w:rPr>
                <w:rFonts w:cs="Arial"/>
                <w:b/>
                <w:bCs/>
                <w:color w:val="231F20"/>
              </w:rPr>
              <w:t xml:space="preserve"> </w:t>
            </w:r>
          </w:p>
          <w:p w14:paraId="7BDB839D" w14:textId="77777777" w:rsidR="00DB7DEE" w:rsidRDefault="00DB7DEE" w:rsidP="00DB7D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7BDB839E" w14:textId="6B2EE372" w:rsidR="00DB7DEE" w:rsidRPr="00DB7DEE" w:rsidRDefault="00DB7DEE" w:rsidP="00DB7DE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B7DEE">
              <w:rPr>
                <w:rFonts w:cs="Arial"/>
                <w:color w:val="231F20"/>
              </w:rPr>
              <w:t xml:space="preserve">Pokud Účastnická smlouva </w:t>
            </w:r>
            <w:r w:rsidRPr="00DB7DEE">
              <w:rPr>
                <w:rFonts w:cs="Arial"/>
                <w:b/>
                <w:bCs/>
                <w:color w:val="231F20"/>
              </w:rPr>
              <w:t>skončí před uplynutím sjednané doby určité</w:t>
            </w:r>
            <w:r w:rsidRPr="00DB7DEE">
              <w:rPr>
                <w:rFonts w:cs="Arial"/>
                <w:color w:val="231F20"/>
              </w:rPr>
              <w:t xml:space="preserve"> z jiných důvodů než z důvodu prodlení s úhradou peněžitých dluhů, je </w:t>
            </w:r>
            <w:r w:rsidR="000B657E">
              <w:rPr>
                <w:rFonts w:cs="Arial"/>
                <w:color w:val="231F20"/>
              </w:rPr>
              <w:t>Účastník</w:t>
            </w:r>
            <w:r w:rsidR="000B657E" w:rsidRPr="00DB7DEE">
              <w:rPr>
                <w:rFonts w:cs="Arial"/>
                <w:color w:val="231F20"/>
              </w:rPr>
              <w:t xml:space="preserve"> </w:t>
            </w:r>
            <w:r w:rsidRPr="00DB7DEE">
              <w:rPr>
                <w:rFonts w:cs="Arial"/>
                <w:color w:val="231F20"/>
              </w:rPr>
              <w:t xml:space="preserve">povinen) Operátorovi zaplatit </w:t>
            </w:r>
            <w:r w:rsidRPr="00DB7DEE">
              <w:rPr>
                <w:rFonts w:cs="Arial"/>
                <w:b/>
                <w:bCs/>
                <w:color w:val="231F20"/>
              </w:rPr>
              <w:t>úhradu ve výši úhrady nákladů spojených s telekomunikačním koncovým zařízením</w:t>
            </w:r>
            <w:r w:rsidRPr="00DB7DEE">
              <w:rPr>
                <w:rFonts w:cs="Arial"/>
                <w:color w:val="231F20"/>
              </w:rPr>
              <w:t xml:space="preserve">, které bylo </w:t>
            </w:r>
            <w:r w:rsidR="000B657E">
              <w:rPr>
                <w:rFonts w:cs="Arial"/>
                <w:color w:val="231F20"/>
              </w:rPr>
              <w:t>Účastníkovi</w:t>
            </w:r>
            <w:r w:rsidR="000B657E" w:rsidRPr="00DB7DEE">
              <w:rPr>
                <w:rFonts w:cs="Arial"/>
                <w:color w:val="231F20"/>
              </w:rPr>
              <w:t xml:space="preserve"> </w:t>
            </w:r>
            <w:r w:rsidRPr="00DB7DEE">
              <w:rPr>
                <w:rFonts w:cs="Arial"/>
                <w:color w:val="231F20"/>
              </w:rPr>
              <w:t xml:space="preserve">poskytnuto za zvýhodněných podmínek </w:t>
            </w:r>
            <w:r w:rsidRPr="00DB7DEE">
              <w:rPr>
                <w:rFonts w:cs="Arial"/>
                <w:b/>
                <w:bCs/>
                <w:color w:val="231F20"/>
              </w:rPr>
              <w:t>a současně úhradu ve výši součtu měsíčních paušálů zbývajících do konce sjednané doby jejího trvání</w:t>
            </w:r>
            <w:r w:rsidRPr="00DB7DEE">
              <w:rPr>
                <w:rFonts w:cs="Arial"/>
                <w:color w:val="231F20"/>
              </w:rPr>
              <w:t xml:space="preserve"> (rozhodující je přitom základní cena měsíčního paušálu s DPH naposledy vyúčtovaného ve Vyúčtování, která je uvedena v Ceníku), přičemž v této části úhrady se má za to, že tato představuje paušální odškodné za předčasné ukončení Smlouvy, která byla mezi smluvními stranami původně sjednána na dobu určitou. V případě, že bude </w:t>
            </w:r>
            <w:r w:rsidR="000B657E">
              <w:rPr>
                <w:rFonts w:cs="Arial"/>
                <w:color w:val="231F20"/>
              </w:rPr>
              <w:lastRenderedPageBreak/>
              <w:t>Účastníkovi</w:t>
            </w:r>
            <w:r w:rsidR="000B657E" w:rsidRPr="00DB7DEE">
              <w:rPr>
                <w:rFonts w:cs="Arial"/>
                <w:color w:val="231F20"/>
              </w:rPr>
              <w:t xml:space="preserve"> </w:t>
            </w:r>
            <w:r w:rsidRPr="00DB7DEE">
              <w:rPr>
                <w:rFonts w:cs="Arial"/>
                <w:color w:val="231F20"/>
              </w:rPr>
              <w:t xml:space="preserve">Operátor účtovat úhradu nákladů spojených s telekomunikačním koncovým zařízením, je </w:t>
            </w:r>
            <w:r w:rsidR="003A4A91">
              <w:rPr>
                <w:rFonts w:cs="Arial"/>
                <w:color w:val="231F20"/>
              </w:rPr>
              <w:t>Účastníkov</w:t>
            </w:r>
            <w:r w:rsidRPr="00DB7DEE">
              <w:rPr>
                <w:rFonts w:cs="Arial"/>
                <w:color w:val="231F20"/>
              </w:rPr>
              <w:t>i oprávněn tuto část úhrady vyúčtovat samostatně.</w:t>
            </w:r>
          </w:p>
          <w:p w14:paraId="7BDB83A0" w14:textId="0BAC5191" w:rsidR="008E6D39" w:rsidRPr="008E6D39" w:rsidRDefault="008E6D39" w:rsidP="00660C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31F20"/>
              </w:rPr>
            </w:pPr>
            <w:r>
              <w:rPr>
                <w:rFonts w:cs="Arial"/>
                <w:b/>
                <w:bCs/>
                <w:color w:val="231F20"/>
              </w:rPr>
              <w:t>Účastník</w:t>
            </w:r>
            <w:r w:rsidR="00660C4B" w:rsidRPr="008E6D39">
              <w:rPr>
                <w:rFonts w:cs="Arial"/>
                <w:b/>
                <w:bCs/>
                <w:color w:val="231F20"/>
              </w:rPr>
              <w:t xml:space="preserve"> je povinen uhradit vyúčtované smluvní pokuty a finanční vypořádání řádně a včas ve lhůtě splatnosti uvedené na Vyúčtování. </w:t>
            </w:r>
          </w:p>
          <w:p w14:paraId="7BDB83A2" w14:textId="77777777" w:rsidR="00AD79FC" w:rsidRPr="00AD79FC" w:rsidRDefault="00AD79FC" w:rsidP="00AD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  <w:r w:rsidRPr="00AD79FC">
              <w:rPr>
                <w:rFonts w:cs="Arial"/>
                <w:color w:val="231F20"/>
                <w:lang w:eastAsia="it-IT"/>
              </w:rPr>
              <w:t xml:space="preserve">Účastník uzavírá s Operátorem kupní smlouvu na koncové/koncová zařízení </w:t>
            </w:r>
            <w:r w:rsidR="00975AA0">
              <w:rPr>
                <w:rFonts w:cs="Arial"/>
                <w:color w:val="231F20"/>
                <w:lang w:eastAsia="it-IT"/>
              </w:rPr>
              <w:t>uvedených v Příloze č. 1 tohoto Dodatku</w:t>
            </w:r>
            <w:r w:rsidRPr="00AD79FC">
              <w:rPr>
                <w:rFonts w:cs="Arial"/>
                <w:color w:val="231F20"/>
                <w:lang w:eastAsia="it-IT"/>
              </w:rPr>
              <w:t xml:space="preserve">, a to za zvýhodněných podmínek, které Účastník získává </w:t>
            </w:r>
            <w:r w:rsidR="00660C4B">
              <w:rPr>
                <w:rFonts w:cs="Arial"/>
                <w:color w:val="231F20"/>
                <w:lang w:eastAsia="it-IT"/>
              </w:rPr>
              <w:t>v souvislosti s</w:t>
            </w:r>
            <w:r w:rsidR="00660C4B" w:rsidRPr="00AD79FC">
              <w:rPr>
                <w:rFonts w:cs="Arial"/>
                <w:color w:val="231F20"/>
                <w:lang w:eastAsia="it-IT"/>
              </w:rPr>
              <w:t> </w:t>
            </w:r>
            <w:r w:rsidRPr="00AD79FC">
              <w:rPr>
                <w:rFonts w:cs="Arial"/>
                <w:color w:val="231F20"/>
                <w:lang w:eastAsia="it-IT"/>
              </w:rPr>
              <w:t>uzavření</w:t>
            </w:r>
            <w:r w:rsidR="00660C4B">
              <w:rPr>
                <w:rFonts w:cs="Arial"/>
                <w:color w:val="231F20"/>
                <w:lang w:eastAsia="it-IT"/>
              </w:rPr>
              <w:t>m</w:t>
            </w:r>
            <w:r w:rsidRPr="00AD79FC">
              <w:rPr>
                <w:rFonts w:cs="Arial"/>
                <w:color w:val="231F20"/>
                <w:lang w:eastAsia="it-IT"/>
              </w:rPr>
              <w:t xml:space="preserve"> tohoto Dodatku k Účastnické smlouvě. Účastník se s Operátorem dohodl na úhradě kupní ceny Zařízení formou pravidelných měsíčních splátek dle </w:t>
            </w:r>
            <w:bookmarkStart w:id="8" w:name="_Hlk371686637"/>
            <w:r w:rsidRPr="00AD79FC">
              <w:rPr>
                <w:rFonts w:cs="Arial"/>
                <w:color w:val="231F20"/>
                <w:lang w:eastAsia="it-IT"/>
              </w:rPr>
              <w:t>Pravidel pro prodej Zařízení na splátky</w:t>
            </w:r>
            <w:bookmarkEnd w:id="8"/>
            <w:r w:rsidR="00975AA0">
              <w:rPr>
                <w:rFonts w:cs="Arial"/>
                <w:color w:val="231F20"/>
                <w:lang w:eastAsia="it-IT"/>
              </w:rPr>
              <w:t xml:space="preserve"> pomocí </w:t>
            </w:r>
            <w:r w:rsidRPr="00AD79FC">
              <w:rPr>
                <w:rFonts w:cs="Arial"/>
                <w:color w:val="231F20"/>
                <w:lang w:eastAsia="it-IT"/>
              </w:rPr>
              <w:t>splátkového kalendáře</w:t>
            </w:r>
            <w:r w:rsidR="00975AA0">
              <w:rPr>
                <w:rFonts w:cs="Arial"/>
                <w:color w:val="231F20"/>
                <w:lang w:eastAsia="it-IT"/>
              </w:rPr>
              <w:t xml:space="preserve"> uvedeného v Příloze č. 1 tohoto Dodatku.</w:t>
            </w:r>
          </w:p>
          <w:p w14:paraId="7BDB83A3" w14:textId="77777777" w:rsidR="00AD79FC" w:rsidRPr="00AD79FC" w:rsidRDefault="00AD79FC" w:rsidP="00AD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  <w:r w:rsidRPr="00AD79FC">
              <w:rPr>
                <w:rFonts w:cs="Arial"/>
                <w:color w:val="231F20"/>
                <w:lang w:eastAsia="it-IT"/>
              </w:rPr>
              <w:t xml:space="preserve">Splatnost měsíčních splátek se řídí datem splatnosti jednotlivých Vyúčtování. </w:t>
            </w:r>
          </w:p>
          <w:p w14:paraId="7BDB83A4" w14:textId="77777777" w:rsidR="00AD79FC" w:rsidRPr="00AD79FC" w:rsidRDefault="00AD79FC" w:rsidP="00AD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  <w:r w:rsidRPr="00AD79FC">
              <w:rPr>
                <w:rFonts w:cs="Arial"/>
                <w:color w:val="231F20"/>
                <w:lang w:eastAsia="it-IT"/>
              </w:rPr>
              <w:t xml:space="preserve">Neuhrazením </w:t>
            </w:r>
            <w:r w:rsidR="00FC7F40">
              <w:rPr>
                <w:rFonts w:cs="Arial"/>
                <w:color w:val="231F20"/>
                <w:lang w:eastAsia="it-IT"/>
              </w:rPr>
              <w:t>příslušné splátky ve splatnosti</w:t>
            </w:r>
            <w:r w:rsidRPr="00AD79FC">
              <w:rPr>
                <w:rFonts w:cs="Arial"/>
                <w:color w:val="231F20"/>
                <w:lang w:eastAsia="it-IT"/>
              </w:rPr>
              <w:t xml:space="preserve"> či zahájením insolvenčního řízení s Účas</w:t>
            </w:r>
            <w:r w:rsidR="00FC7F40">
              <w:rPr>
                <w:rFonts w:cs="Arial"/>
                <w:color w:val="231F20"/>
                <w:lang w:eastAsia="it-IT"/>
              </w:rPr>
              <w:t xml:space="preserve">tníkem dle zák. </w:t>
            </w:r>
            <w:r w:rsidR="00FA0260">
              <w:rPr>
                <w:rFonts w:cs="Arial"/>
                <w:color w:val="231F20"/>
                <w:lang w:eastAsia="it-IT"/>
              </w:rPr>
              <w:br/>
            </w:r>
            <w:r w:rsidR="00FC7F40">
              <w:rPr>
                <w:rFonts w:cs="Arial"/>
                <w:color w:val="231F20"/>
                <w:lang w:eastAsia="it-IT"/>
              </w:rPr>
              <w:t>č. 182/2006 Sb.</w:t>
            </w:r>
            <w:r w:rsidRPr="00AD79FC">
              <w:rPr>
                <w:rFonts w:cs="Arial"/>
                <w:color w:val="231F20"/>
                <w:lang w:eastAsia="it-IT"/>
              </w:rPr>
              <w:t xml:space="preserve"> nebo ukončením Účastnické smlouvy před uplynutím doby trvání, na kterou byla uzavřena</w:t>
            </w:r>
            <w:r w:rsidR="00FC7F40">
              <w:rPr>
                <w:rFonts w:cs="Arial"/>
                <w:color w:val="231F20"/>
                <w:lang w:eastAsia="it-IT"/>
              </w:rPr>
              <w:t>,</w:t>
            </w:r>
            <w:r w:rsidRPr="00AD79FC">
              <w:rPr>
                <w:rFonts w:cs="Arial"/>
                <w:color w:val="231F20"/>
                <w:lang w:eastAsia="it-IT"/>
              </w:rPr>
              <w:t xml:space="preserve"> </w:t>
            </w:r>
            <w:r w:rsidR="00FA0260">
              <w:rPr>
                <w:rFonts w:cs="Arial"/>
                <w:color w:val="231F20"/>
                <w:lang w:eastAsia="it-IT"/>
              </w:rPr>
              <w:br/>
            </w:r>
            <w:r w:rsidRPr="00AD79FC">
              <w:rPr>
                <w:rFonts w:cs="Arial"/>
                <w:color w:val="231F20"/>
                <w:lang w:eastAsia="it-IT"/>
              </w:rPr>
              <w:t xml:space="preserve">se stávají splatnými všechny dosud neuhrazené splátky. </w:t>
            </w:r>
          </w:p>
          <w:p w14:paraId="7BDB83A5" w14:textId="77777777" w:rsidR="00822A97" w:rsidRDefault="00822A97" w:rsidP="001C476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lang w:eastAsia="cs-CZ"/>
              </w:rPr>
            </w:pPr>
            <w:r w:rsidRPr="00822A97">
              <w:rPr>
                <w:rFonts w:cs="Arial"/>
                <w:color w:val="000000"/>
                <w:lang w:eastAsia="cs-CZ"/>
              </w:rPr>
              <w:t xml:space="preserve">Současné nastavení </w:t>
            </w:r>
            <w:proofErr w:type="gramStart"/>
            <w:r w:rsidRPr="00822A97">
              <w:rPr>
                <w:rFonts w:cs="Arial"/>
                <w:color w:val="000000"/>
                <w:lang w:eastAsia="cs-CZ"/>
              </w:rPr>
              <w:t>udělených  souhlasů</w:t>
            </w:r>
            <w:proofErr w:type="gramEnd"/>
            <w:r w:rsidRPr="00822A97">
              <w:rPr>
                <w:rFonts w:cs="Arial"/>
                <w:color w:val="000000"/>
                <w:lang w:eastAsia="cs-CZ"/>
              </w:rPr>
              <w:t>, resp. nesouhlasů se zpracováváním údajů dle PZOÚ je k dispozici v</w:t>
            </w:r>
            <w:r w:rsidR="009451DE">
              <w:rPr>
                <w:rFonts w:cs="Arial"/>
                <w:color w:val="000000"/>
                <w:lang w:eastAsia="cs-CZ"/>
              </w:rPr>
              <w:t> </w:t>
            </w:r>
            <w:r w:rsidRPr="00822A97">
              <w:rPr>
                <w:rFonts w:cs="Arial"/>
                <w:color w:val="000000"/>
                <w:lang w:eastAsia="cs-CZ"/>
              </w:rPr>
              <w:t>aplikaci</w:t>
            </w:r>
            <w:r w:rsidR="009451DE">
              <w:rPr>
                <w:rFonts w:cs="Arial"/>
                <w:color w:val="000000"/>
                <w:lang w:eastAsia="cs-CZ"/>
              </w:rPr>
              <w:t xml:space="preserve"> Můj T-Mobile </w:t>
            </w:r>
            <w:r w:rsidRPr="00822A97">
              <w:rPr>
                <w:rFonts w:cs="Arial"/>
                <w:color w:val="000000"/>
                <w:lang w:eastAsia="cs-CZ"/>
              </w:rPr>
              <w:t>či na Zákaznickém centru. Účastník si má právo kdykoliv nastavení udělených souhlasů, resp. nesouhlasů se zpracováváním údajů dle PZOÚ zdarma změnit, a to buď v aplikaci Můj T-Mobile či na Zákaznickém centru.</w:t>
            </w:r>
          </w:p>
          <w:p w14:paraId="7BDB83A6" w14:textId="77777777" w:rsidR="00822A97" w:rsidRPr="00822A97" w:rsidRDefault="00822A97" w:rsidP="00EB1DF8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="Arial"/>
                <w:color w:val="000000"/>
                <w:lang w:eastAsia="it-IT"/>
              </w:rPr>
            </w:pPr>
            <w:r w:rsidRPr="00822A97">
              <w:rPr>
                <w:rFonts w:cs="Arial"/>
                <w:color w:val="000000"/>
                <w:lang w:eastAsia="it-IT"/>
              </w:rPr>
              <w:t>Ostatní ujednání vyplývající z Účastnické smlouvy zůstávají tímto Dodatkem nedotčena.</w:t>
            </w:r>
          </w:p>
          <w:p w14:paraId="7BDB83A7" w14:textId="7241B87F" w:rsidR="00EB1DF8" w:rsidRPr="00FA0260" w:rsidRDefault="00EB1DF8" w:rsidP="00EB1DF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bCs/>
                <w:color w:val="000000"/>
              </w:rPr>
              <w:br/>
            </w:r>
            <w:r w:rsidRPr="00EB1DF8">
              <w:rPr>
                <w:bCs/>
                <w:color w:val="000000"/>
              </w:rPr>
              <w:t xml:space="preserve">Účastník a Operátor se dohodli, že informace o uzavření a změnách Účastnické smlouvy bude Operátor Účastníkovi zasílat do schránky T-Box umístěné na zákaznickém účtu Účastníka na portálu </w:t>
            </w:r>
            <w:r>
              <w:rPr>
                <w:bCs/>
                <w:color w:val="000000"/>
              </w:rPr>
              <w:t xml:space="preserve">Můj </w:t>
            </w:r>
            <w:r w:rsidRPr="00EB1DF8">
              <w:rPr>
                <w:bCs/>
                <w:color w:val="000000"/>
              </w:rPr>
              <w:t>T-Mobile (dále jen</w:t>
            </w:r>
            <w:r w:rsidRPr="00EB1DF8">
              <w:rPr>
                <w:b/>
                <w:bCs/>
                <w:color w:val="000000"/>
              </w:rPr>
              <w:t>“schránka T-Box“).</w:t>
            </w:r>
            <w:r w:rsidRPr="00EB1DF8">
              <w:rPr>
                <w:bCs/>
                <w:color w:val="000000"/>
              </w:rPr>
              <w:t xml:space="preserve"> </w:t>
            </w:r>
          </w:p>
          <w:p w14:paraId="7BDB83A8" w14:textId="7CD3462C" w:rsidR="008E6D39" w:rsidRDefault="008E6D39" w:rsidP="008E6D39">
            <w:pPr>
              <w:jc w:val="both"/>
              <w:rPr>
                <w:rFonts w:cs="Arial"/>
                <w:color w:val="000000"/>
                <w:lang w:eastAsia="cs-CZ"/>
              </w:rPr>
            </w:pPr>
            <w:r w:rsidRPr="008E6D39">
              <w:rPr>
                <w:rFonts w:cs="Arial"/>
                <w:color w:val="000000"/>
                <w:lang w:eastAsia="cs-CZ"/>
              </w:rPr>
              <w:t>Pokud tato Účastnická smlouva podléhá povinnosti uveřejnit ji v registru smluv, tak v souladu se zákonem č. 340/2015 Sb., o registru smluv, smluvní strany v rámci takového uveřejnění začerní veškeré osobní údaje a obchodní tajemství v této Účastnické smlouvě a v Dodatku obsažené.</w:t>
            </w:r>
          </w:p>
          <w:p w14:paraId="5037F6D3" w14:textId="0E04EBC6" w:rsidR="003A4A91" w:rsidRDefault="003A4A91" w:rsidP="008E6D39">
            <w:pPr>
              <w:jc w:val="both"/>
              <w:rPr>
                <w:rFonts w:cs="Arial"/>
                <w:color w:val="000000"/>
                <w:lang w:eastAsia="cs-CZ"/>
              </w:rPr>
            </w:pPr>
          </w:p>
          <w:p w14:paraId="6DD5CCB7" w14:textId="4896B63D" w:rsidR="003A4A91" w:rsidRPr="008E6D39" w:rsidRDefault="003A4A91" w:rsidP="008E6D39">
            <w:pPr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</w:t>
            </w:r>
            <w:r w:rsidRPr="003A4A91">
              <w:rPr>
                <w:rFonts w:cs="Arial"/>
                <w:color w:val="000000"/>
                <w:lang w:eastAsia="cs-CZ"/>
              </w:rPr>
              <w:t xml:space="preserve"> má právo odstoupit od Účastnické smlouvy, pakliže je v postavení spotřebitele nebo podnikající fyzické osoby, a to ve lhůtě 14 dnů ode dne následujícího po dni doručení informace o uzavření Účastnické smlouvy do schránky T-Box. Odstoupit je možné na adrese obchodního zástupce uvedené v tomto formuláři (adresa prodejního místa). Není-li adresa prodejního místa uvedena, je možné odstoupit v kterékoliv Prodejně T-Mobile nebo na adrese: </w:t>
            </w:r>
            <w:r w:rsidR="00206ECF" w:rsidRPr="00206ECF">
              <w:rPr>
                <w:rFonts w:cs="Arial"/>
                <w:color w:val="000000"/>
                <w:lang w:eastAsia="cs-CZ"/>
              </w:rPr>
              <w:t xml:space="preserve">PJ </w:t>
            </w:r>
            <w:proofErr w:type="spellStart"/>
            <w:r w:rsidR="00206ECF" w:rsidRPr="00206ECF">
              <w:rPr>
                <w:rFonts w:cs="Arial"/>
                <w:color w:val="000000"/>
                <w:lang w:eastAsia="cs-CZ"/>
              </w:rPr>
              <w:t>Expedis</w:t>
            </w:r>
            <w:proofErr w:type="spellEnd"/>
            <w:r w:rsidR="00206ECF" w:rsidRPr="00206ECF">
              <w:rPr>
                <w:rFonts w:cs="Arial"/>
                <w:color w:val="000000"/>
                <w:lang w:eastAsia="cs-CZ"/>
              </w:rPr>
              <w:t xml:space="preserve">, spol. s r.o., Logistické centrum T-Mobile (P3 Hala I), </w:t>
            </w:r>
            <w:proofErr w:type="spellStart"/>
            <w:r w:rsidR="00206ECF" w:rsidRPr="00206ECF">
              <w:rPr>
                <w:rFonts w:cs="Arial"/>
                <w:color w:val="000000"/>
                <w:lang w:eastAsia="cs-CZ"/>
              </w:rPr>
              <w:t>Vlastibořská</w:t>
            </w:r>
            <w:proofErr w:type="spellEnd"/>
            <w:r w:rsidR="00206ECF" w:rsidRPr="00206ECF">
              <w:rPr>
                <w:rFonts w:cs="Arial"/>
                <w:color w:val="000000"/>
                <w:lang w:eastAsia="cs-CZ"/>
              </w:rPr>
              <w:t xml:space="preserve"> 2789/2, 193 00 Praha 9</w:t>
            </w:r>
            <w:r w:rsidRPr="003A4A91">
              <w:rPr>
                <w:rFonts w:cs="Arial"/>
                <w:color w:val="000000"/>
                <w:lang w:eastAsia="cs-CZ"/>
              </w:rPr>
              <w:t xml:space="preserve">, případně na adrese sídla společnosti T-Mobile Czech Republic a.s., Tomíčkova 2144/1, 148 00 Praha 4.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Pr="003A4A91">
              <w:rPr>
                <w:rFonts w:cs="Arial"/>
                <w:color w:val="000000"/>
                <w:lang w:eastAsia="cs-CZ"/>
              </w:rPr>
              <w:t xml:space="preserve"> tímto výslovně žádá Operátora, aby zahájil plnění svých povinností před uplynutím uvedené lhůty pro odstoupení.</w:t>
            </w:r>
          </w:p>
          <w:p w14:paraId="7BDB83A9" w14:textId="77777777" w:rsidR="008E6D39" w:rsidRPr="008E6D39" w:rsidRDefault="008E6D39" w:rsidP="008E6D39">
            <w:pPr>
              <w:jc w:val="both"/>
              <w:rPr>
                <w:rFonts w:cs="Arial"/>
                <w:color w:val="000000"/>
                <w:lang w:eastAsia="cs-CZ"/>
              </w:rPr>
            </w:pPr>
          </w:p>
          <w:p w14:paraId="7BDB83AA" w14:textId="77777777" w:rsidR="009A2B12" w:rsidRDefault="008E6D39" w:rsidP="008E6D3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8E6D39">
              <w:rPr>
                <w:rFonts w:cs="Arial"/>
                <w:color w:val="000000"/>
                <w:lang w:eastAsia="cs-CZ"/>
              </w:rPr>
              <w:t xml:space="preserve">Účastník prohlašuje, že měl možnost se zeptat Operátora na vše, co mu v této Smlouvě vč. Dokumentů nebylo jasné či srozumitelné, že jeho otázky byly Operátorem zodpovězeny a po doplňujícím vysvětlení jsou mu již všechna ustanovení zřejmá a srozumitelná. </w:t>
            </w:r>
          </w:p>
          <w:p w14:paraId="7BDB83AB" w14:textId="77777777" w:rsidR="009A2B12" w:rsidRPr="00EB1DF8" w:rsidRDefault="009A2B12" w:rsidP="00EB1DF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</w:p>
          <w:p w14:paraId="7BDB83AC" w14:textId="77777777" w:rsidR="00822A97" w:rsidRPr="00822A97" w:rsidRDefault="00822A97" w:rsidP="00EB1DF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</w:p>
        </w:tc>
      </w:tr>
      <w:tr w:rsidR="00822A97" w:rsidRPr="00822A97" w14:paraId="7BDB83C5" w14:textId="77777777" w:rsidTr="004D010D">
        <w:trPr>
          <w:trHeight w:val="70"/>
        </w:trPr>
        <w:tc>
          <w:tcPr>
            <w:tcW w:w="1065" w:type="dxa"/>
          </w:tcPr>
          <w:p w14:paraId="7BDB83AE" w14:textId="77777777" w:rsidR="00822A97" w:rsidRPr="00822A97" w:rsidRDefault="00822A97" w:rsidP="001C4768">
            <w:pPr>
              <w:spacing w:before="240" w:line="200" w:lineRule="exact"/>
              <w:jc w:val="righ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lastRenderedPageBreak/>
              <w:t>Podpisy</w:t>
            </w:r>
          </w:p>
          <w:p w14:paraId="7BDB83AF" w14:textId="77777777" w:rsidR="00822A97" w:rsidRPr="00822A97" w:rsidRDefault="00822A97" w:rsidP="001C4768">
            <w:pPr>
              <w:spacing w:line="200" w:lineRule="exact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446" w:type="dxa"/>
          </w:tcPr>
          <w:p w14:paraId="7BDB83B0" w14:textId="77777777" w:rsidR="00822A97" w:rsidRDefault="00822A97" w:rsidP="001C4768">
            <w:pPr>
              <w:spacing w:before="240" w:line="200" w:lineRule="exac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 xml:space="preserve">Dne </w:t>
            </w:r>
            <w:bookmarkStart w:id="9" w:name="Text355"/>
            <w:r w:rsidR="002342EF" w:rsidRPr="00822A97">
              <w:rPr>
                <w:rFonts w:cs="Arial"/>
                <w:b/>
                <w:color w:val="000000"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2A97">
              <w:rPr>
                <w:rFonts w:cs="Arial"/>
                <w:b/>
                <w:color w:val="000000"/>
              </w:rPr>
              <w:instrText xml:space="preserve"> FORMTEXT </w:instrText>
            </w:r>
            <w:r w:rsidR="002342EF" w:rsidRPr="00822A97">
              <w:rPr>
                <w:rFonts w:cs="Arial"/>
                <w:b/>
                <w:color w:val="000000"/>
              </w:rPr>
            </w:r>
            <w:r w:rsidR="002342EF" w:rsidRPr="00822A97">
              <w:rPr>
                <w:rFonts w:cs="Arial"/>
                <w:b/>
                <w:color w:val="000000"/>
              </w:rPr>
              <w:fldChar w:fldCharType="separate"/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Pr="00822A97">
              <w:rPr>
                <w:rFonts w:cs="Arial"/>
                <w:b/>
                <w:noProof/>
                <w:color w:val="000000"/>
              </w:rPr>
              <w:t> </w:t>
            </w:r>
            <w:r w:rsidR="002342EF" w:rsidRPr="00822A97">
              <w:rPr>
                <w:rFonts w:cs="Arial"/>
                <w:b/>
                <w:color w:val="000000"/>
              </w:rPr>
              <w:fldChar w:fldCharType="end"/>
            </w:r>
            <w:bookmarkEnd w:id="9"/>
          </w:p>
          <w:p w14:paraId="7BDB83B1" w14:textId="77777777" w:rsidR="00631F57" w:rsidRPr="00822A97" w:rsidRDefault="00631F57" w:rsidP="001C4768">
            <w:pPr>
              <w:spacing w:before="240" w:line="200" w:lineRule="exact"/>
              <w:rPr>
                <w:rFonts w:cs="Arial"/>
                <w:color w:val="00000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B84DD" wp14:editId="7BDB84DE">
                      <wp:simplePos x="0" y="0"/>
                      <wp:positionH relativeFrom="column">
                        <wp:posOffset>5391</wp:posOffset>
                      </wp:positionH>
                      <wp:positionV relativeFrom="paragraph">
                        <wp:posOffset>102259</wp:posOffset>
                      </wp:positionV>
                      <wp:extent cx="2479675" cy="723900"/>
                      <wp:effectExtent l="11430" t="12065" r="1397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B84EB" w14:textId="77777777" w:rsidR="00CF13B8" w:rsidRDefault="00CF13B8" w:rsidP="00631F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B8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4pt;margin-top:8.05pt;width:1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" strokeweight="1.5pt">
                      <v:textbox>
                        <w:txbxContent>
                          <w:p w14:paraId="7BDB84EB" w14:textId="77777777" w:rsidR="00CF13B8" w:rsidRDefault="00CF13B8" w:rsidP="00631F57"/>
                        </w:txbxContent>
                      </v:textbox>
                    </v:shape>
                  </w:pict>
                </mc:Fallback>
              </mc:AlternateContent>
            </w:r>
          </w:p>
          <w:p w14:paraId="7BDB83B2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3" w14:textId="77777777" w:rsid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4" w14:textId="77777777" w:rsid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5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6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7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  <w:r w:rsidRPr="00822A97">
              <w:rPr>
                <w:rFonts w:cs="Arial"/>
                <w:b/>
                <w:color w:val="000000"/>
              </w:rPr>
              <w:t>Účastník</w:t>
            </w:r>
          </w:p>
          <w:p w14:paraId="7BDB83B8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B9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  <w:p w14:paraId="7BDB83BA" w14:textId="77777777" w:rsidR="00822A97" w:rsidRPr="00822A97" w:rsidRDefault="00822A97" w:rsidP="001C4768">
            <w:pPr>
              <w:spacing w:line="200" w:lineRule="exact"/>
              <w:rPr>
                <w:rFonts w:cs="Arial"/>
                <w:color w:val="000000"/>
              </w:rPr>
            </w:pPr>
          </w:p>
        </w:tc>
        <w:tc>
          <w:tcPr>
            <w:tcW w:w="4841" w:type="dxa"/>
            <w:gridSpan w:val="2"/>
          </w:tcPr>
          <w:p w14:paraId="7BDB83BB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BC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BD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BE" w14:textId="77777777" w:rsidR="00822A97" w:rsidRP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BF" w14:textId="77777777" w:rsid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C0" w14:textId="77777777" w:rsid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C1" w14:textId="77777777" w:rsidR="00631F57" w:rsidRDefault="00631F5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C2" w14:textId="77777777" w:rsidR="00631F57" w:rsidRDefault="00631F5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C3" w14:textId="77777777" w:rsidR="00822A97" w:rsidRDefault="00822A97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</w:p>
          <w:p w14:paraId="7BDB83C4" w14:textId="77777777" w:rsidR="00822A97" w:rsidRPr="00822A97" w:rsidRDefault="00EB1DF8" w:rsidP="001C4768">
            <w:pPr>
              <w:spacing w:line="20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Operátor</w:t>
            </w:r>
            <w:r w:rsidR="00822A97" w:rsidRPr="00822A97">
              <w:rPr>
                <w:rFonts w:cs="Arial"/>
                <w:b/>
                <w:color w:val="000000"/>
              </w:rPr>
              <w:t>/Obchodní zástupce</w:t>
            </w:r>
          </w:p>
        </w:tc>
      </w:tr>
    </w:tbl>
    <w:p w14:paraId="7BDB83C6" w14:textId="77777777" w:rsidR="00822A97" w:rsidRPr="004E3B33" w:rsidRDefault="00822A97" w:rsidP="00EE5C47">
      <w:pPr>
        <w:rPr>
          <w:rFonts w:cs="Arial"/>
          <w:color w:val="000000"/>
          <w:sz w:val="12"/>
          <w:szCs w:val="12"/>
        </w:rPr>
        <w:sectPr w:rsidR="00822A97" w:rsidRPr="004E3B33" w:rsidSect="004A650A">
          <w:footerReference w:type="default" r:id="rId16"/>
          <w:footerReference w:type="first" r:id="rId17"/>
          <w:pgSz w:w="11909" w:h="16834" w:code="9"/>
          <w:pgMar w:top="1134" w:right="680" w:bottom="567" w:left="680" w:header="567" w:footer="658" w:gutter="0"/>
          <w:cols w:space="708"/>
          <w:titlePg/>
          <w:docGrid w:linePitch="245"/>
        </w:sectPr>
      </w:pPr>
    </w:p>
    <w:tbl>
      <w:tblPr>
        <w:tblW w:w="14854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9072"/>
      </w:tblGrid>
      <w:tr w:rsidR="00C24D8D" w14:paraId="7BDB83CA" w14:textId="77777777" w:rsidTr="00C24D8D">
        <w:tc>
          <w:tcPr>
            <w:tcW w:w="5782" w:type="dxa"/>
            <w:shd w:val="clear" w:color="auto" w:fill="auto"/>
            <w:hideMark/>
          </w:tcPr>
          <w:p w14:paraId="7BDB83C7" w14:textId="77777777" w:rsidR="00C24D8D" w:rsidRPr="00E268ED" w:rsidRDefault="00594364" w:rsidP="00877E3D">
            <w:pPr>
              <w:pStyle w:val="Title"/>
              <w:ind w:left="254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lastRenderedPageBreak/>
              <w:drawing>
                <wp:inline distT="0" distB="0" distL="0" distR="0" wp14:anchorId="7BDB84DF" wp14:editId="7BDB84E0">
                  <wp:extent cx="1725295" cy="707390"/>
                  <wp:effectExtent l="0" t="0" r="0" b="0"/>
                  <wp:docPr id="2" name="Picture 2" descr="TMO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O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14:paraId="7BDB83C8" w14:textId="77777777" w:rsidR="00C24D8D" w:rsidRPr="00C24D8D" w:rsidRDefault="00C24D8D" w:rsidP="00877E3D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C24D8D">
              <w:rPr>
                <w:rFonts w:ascii="Arial" w:hAnsi="Arial" w:cs="Arial"/>
                <w:b/>
                <w:sz w:val="36"/>
                <w:szCs w:val="36"/>
              </w:rPr>
              <w:t>Příloha č. 1</w:t>
            </w:r>
          </w:p>
          <w:p w14:paraId="7BDB83C9" w14:textId="77777777" w:rsidR="00C24D8D" w:rsidRPr="00C24D8D" w:rsidRDefault="00C24D8D" w:rsidP="00877E3D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 w:rsidRPr="00C24D8D">
              <w:rPr>
                <w:rFonts w:ascii="Arial" w:hAnsi="Arial" w:cs="Arial"/>
                <w:sz w:val="36"/>
                <w:szCs w:val="36"/>
              </w:rPr>
              <w:t>Seznam Účastnických smluv</w:t>
            </w:r>
          </w:p>
        </w:tc>
      </w:tr>
    </w:tbl>
    <w:p w14:paraId="7BDB83CB" w14:textId="77777777" w:rsidR="00C24D8D" w:rsidRDefault="00C24D8D" w:rsidP="003C3844">
      <w:pPr>
        <w:ind w:left="-142"/>
        <w:rPr>
          <w:noProof/>
          <w:color w:val="000000"/>
          <w:lang w:eastAsia="cs-CZ"/>
        </w:rPr>
      </w:pPr>
    </w:p>
    <w:p w14:paraId="7BDB83CC" w14:textId="77777777" w:rsidR="00055FBB" w:rsidRPr="004E3B33" w:rsidRDefault="00055FBB" w:rsidP="003C3844">
      <w:pPr>
        <w:ind w:left="-142"/>
        <w:rPr>
          <w:color w:val="00000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2258"/>
        <w:gridCol w:w="6233"/>
        <w:gridCol w:w="2107"/>
        <w:gridCol w:w="4252"/>
      </w:tblGrid>
      <w:tr w:rsidR="007D6A88" w:rsidRPr="004E3B33" w14:paraId="7BDB83D3" w14:textId="77777777" w:rsidTr="00FD43B9">
        <w:trPr>
          <w:trHeight w:val="420"/>
        </w:trPr>
        <w:tc>
          <w:tcPr>
            <w:tcW w:w="2258" w:type="dxa"/>
          </w:tcPr>
          <w:p w14:paraId="7BDB83CD" w14:textId="77777777" w:rsidR="007D6A88" w:rsidRPr="001B1EDD" w:rsidRDefault="00594364" w:rsidP="00886BE3">
            <w:pPr>
              <w:spacing w:line="200" w:lineRule="exact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3F9A">
              <w:rPr>
                <w:noProof/>
                <w:color w:val="000000"/>
                <w:lang w:eastAsia="cs-CZ"/>
              </w:rPr>
              <w:drawing>
                <wp:inline distT="0" distB="0" distL="0" distR="0" wp14:anchorId="7BDB84E1" wp14:editId="7BDB84E2">
                  <wp:extent cx="3768725" cy="787400"/>
                  <wp:effectExtent l="0" t="0" r="317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72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3" w:type="dxa"/>
          </w:tcPr>
          <w:p w14:paraId="7BDB83CE" w14:textId="77777777" w:rsidR="007D6A88" w:rsidRPr="001B1EDD" w:rsidRDefault="007D6A88" w:rsidP="001B1EDD">
            <w:pPr>
              <w:spacing w:line="200" w:lineRule="exact"/>
              <w:ind w:hanging="7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</w:tcPr>
          <w:p w14:paraId="7BDB83CF" w14:textId="77777777" w:rsidR="007D6A88" w:rsidRPr="001B1EDD" w:rsidRDefault="007D6A88" w:rsidP="001B1EDD">
            <w:pPr>
              <w:spacing w:line="20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7BDB83D0" w14:textId="77777777" w:rsidR="007D6A88" w:rsidRPr="001B1EDD" w:rsidRDefault="007D6A88" w:rsidP="00886BE3">
            <w:pPr>
              <w:spacing w:line="20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BDB83D1" w14:textId="77777777" w:rsidR="00886BE3" w:rsidRPr="001B1EDD" w:rsidRDefault="00886BE3" w:rsidP="00855D2A">
            <w:pPr>
              <w:spacing w:line="200" w:lineRule="exact"/>
              <w:ind w:left="-108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color w:val="000000"/>
                <w:sz w:val="16"/>
                <w:szCs w:val="16"/>
              </w:rPr>
              <w:t>Zákaznická smlouva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</w:t>
            </w:r>
            <w:r w:rsidR="002342EF"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2342EF"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="002342EF"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="00FD43B9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="00FD43B9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="00FD43B9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="00FD43B9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="00FD43B9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="002342EF"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  <w:p w14:paraId="7BDB83D2" w14:textId="77777777" w:rsidR="00F50980" w:rsidRPr="00886BE3" w:rsidRDefault="00F50980" w:rsidP="00975AA0">
            <w:pPr>
              <w:tabs>
                <w:tab w:val="left" w:pos="1214"/>
              </w:tabs>
              <w:spacing w:line="200" w:lineRule="exact"/>
              <w:ind w:left="-108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14:paraId="7BDB83D4" w14:textId="77777777" w:rsidR="00991ACF" w:rsidRPr="00991ACF" w:rsidRDefault="00991ACF" w:rsidP="00991ACF">
      <w:pPr>
        <w:rPr>
          <w:vanish/>
        </w:rPr>
      </w:pPr>
    </w:p>
    <w:tbl>
      <w:tblPr>
        <w:tblpPr w:leftFromText="141" w:rightFromText="141" w:vertAnchor="text" w:horzAnchor="margin" w:tblpY="37"/>
        <w:tblW w:w="14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1277"/>
        <w:gridCol w:w="1986"/>
        <w:gridCol w:w="1632"/>
        <w:gridCol w:w="993"/>
        <w:gridCol w:w="992"/>
        <w:gridCol w:w="1417"/>
        <w:gridCol w:w="1134"/>
        <w:gridCol w:w="3969"/>
      </w:tblGrid>
      <w:tr w:rsidR="00975AA0" w:rsidRPr="004E3B33" w14:paraId="7BDB83E9" w14:textId="77777777" w:rsidTr="006D67C4">
        <w:trPr>
          <w:trHeight w:val="64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83D5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D6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Telefonní číslo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BDB83D7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D8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Požadovaný tarif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83D9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DA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Typ přístroje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BDB83DB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DC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Akontace/</w:t>
            </w:r>
            <w:r w:rsidR="006D67C4">
              <w:rPr>
                <w:rFonts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Výše splátky/</w:t>
            </w:r>
            <w:r w:rsidR="006D67C4">
              <w:rPr>
                <w:rFonts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Počet splátek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83DD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DE" w14:textId="77777777" w:rsidR="00FA0260" w:rsidRDefault="00FA026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Cena s MMP</w:t>
            </w:r>
          </w:p>
          <w:p w14:paraId="7BDB83DF" w14:textId="77777777" w:rsidR="00975AA0" w:rsidRPr="0030377D" w:rsidRDefault="00FA026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Ano/Ne</w:t>
            </w:r>
          </w:p>
          <w:p w14:paraId="7BDB83E0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B83E1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E2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Cena přístroje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DB83E3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E4" w14:textId="77777777" w:rsidR="00975AA0" w:rsidRPr="0030377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Doplňková</w:t>
            </w:r>
            <w:r w:rsidR="00975AA0" w:rsidRPr="0030377D">
              <w:rPr>
                <w:rFonts w:cs="Arial"/>
                <w:b/>
                <w:color w:val="000000"/>
                <w:sz w:val="16"/>
                <w:szCs w:val="16"/>
              </w:rPr>
              <w:t xml:space="preserve"> sleva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DB83E5" w14:textId="77777777" w:rsidR="006D67C4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E6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Délka trvání smlouvy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3E7" w14:textId="77777777" w:rsidR="00975AA0" w:rsidRPr="0030377D" w:rsidRDefault="00975AA0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DB83E8" w14:textId="77777777" w:rsidR="00975AA0" w:rsidRPr="0030377D" w:rsidRDefault="00975AA0" w:rsidP="006D67C4">
            <w:pPr>
              <w:ind w:right="24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377D">
              <w:rPr>
                <w:rFonts w:cs="Arial"/>
                <w:b/>
                <w:color w:val="000000"/>
                <w:sz w:val="16"/>
                <w:szCs w:val="16"/>
              </w:rPr>
              <w:t>Poznámka</w:t>
            </w:r>
          </w:p>
        </w:tc>
      </w:tr>
      <w:tr w:rsidR="00975AA0" w:rsidRPr="004E3B33" w14:paraId="7BDB83F3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3EA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56"/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E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3E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E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3E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E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bookmarkStart w:id="11" w:name="Dropdown4"/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3F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3FD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3F4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3F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3F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3F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07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3FE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3F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0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0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0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11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08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0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0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0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1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1B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12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1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1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1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25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1C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1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1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2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2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2F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26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2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2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2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2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39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30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3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3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3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43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3A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3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3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3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4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4D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44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4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4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4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57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4E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4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5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5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5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61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58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5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5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5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6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6B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62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6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6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6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75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6C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6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6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7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7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7F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76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7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7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7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7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89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80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8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8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8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93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8A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8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8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8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9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9D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94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9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7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98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9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A7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9E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9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A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1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A2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3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4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5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A6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B1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A8" w14:textId="77777777" w:rsidR="00975AA0" w:rsidRPr="001B1EDD" w:rsidRDefault="0076100A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9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AA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B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AC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D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E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AF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B0" w14:textId="77777777" w:rsidR="00975AA0" w:rsidRPr="001B1EDD" w:rsidRDefault="00975AA0" w:rsidP="00886BE3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975AA0" w:rsidRPr="004E3B33" w14:paraId="7BDB84BB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B2" w14:textId="77777777" w:rsidR="00975AA0" w:rsidRPr="001B1EDD" w:rsidRDefault="0076100A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3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B4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5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B6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7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8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9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BA" w14:textId="77777777" w:rsidR="00975AA0" w:rsidRPr="001B1EDD" w:rsidRDefault="00975AA0" w:rsidP="00975AA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D67C4" w:rsidRPr="004E3B33" w14:paraId="7BDB84C5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BC" w14:textId="77777777" w:rsidR="006D67C4" w:rsidRPr="001B1EDD" w:rsidRDefault="0076100A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D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BE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BF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C0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1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2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3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C4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D67C4" w:rsidRPr="004E3B33" w14:paraId="7BDB84CF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C6" w14:textId="77777777" w:rsidR="006D67C4" w:rsidRPr="001B1EDD" w:rsidRDefault="0076100A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7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C8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9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CA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B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C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CD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CE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D67C4" w:rsidRPr="004E3B33" w14:paraId="7BDB84D9" w14:textId="77777777" w:rsidTr="006D67C4">
        <w:trPr>
          <w:trHeight w:val="2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84D0" w14:textId="77777777" w:rsidR="006D67C4" w:rsidRPr="001B1EDD" w:rsidRDefault="0076100A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D1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D2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D3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84D4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250 Kč"/>
                    <w:listEntry w:val="500 Kč"/>
                    <w:listEntry w:val="800 Kč"/>
                    <w:listEntry w:val="1 200 Kč"/>
                    <w:listEntry w:val="2 300 Kč"/>
                  </w:ddList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D5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D6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84D7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4 měs."/>
                    <w:listEntry w:val="36 měs."/>
                    <w:listEntry w:val="12 měs."/>
                    <w:listEntry w:val="6 měs."/>
                  </w:ddList>
                </w:ffData>
              </w:fldCha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</w:r>
            <w:r w:rsidR="00EB779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4D8" w14:textId="77777777" w:rsidR="006D67C4" w:rsidRPr="001B1EDD" w:rsidRDefault="006D67C4" w:rsidP="006D67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1B1EDD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BDB84DA" w14:textId="77777777" w:rsidR="00824587" w:rsidRPr="004E3B33" w:rsidRDefault="00824587" w:rsidP="00DE4CB3">
      <w:pPr>
        <w:jc w:val="center"/>
        <w:rPr>
          <w:color w:val="000000"/>
        </w:rPr>
      </w:pPr>
    </w:p>
    <w:sectPr w:rsidR="00824587" w:rsidRPr="004E3B33" w:rsidSect="0030377D">
      <w:footerReference w:type="default" r:id="rId19"/>
      <w:pgSz w:w="16834" w:h="11909" w:orient="landscape" w:code="9"/>
      <w:pgMar w:top="680" w:right="1134" w:bottom="680" w:left="567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E013" w14:textId="77777777" w:rsidR="00EB7794" w:rsidRDefault="00EB7794">
      <w:r>
        <w:separator/>
      </w:r>
    </w:p>
  </w:endnote>
  <w:endnote w:type="continuationSeparator" w:id="0">
    <w:p w14:paraId="1849955C" w14:textId="77777777" w:rsidR="00EB7794" w:rsidRDefault="00E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1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4E7" w14:textId="63D8C48F" w:rsidR="00CF13B8" w:rsidRPr="002D542F" w:rsidRDefault="00CF13B8" w:rsidP="002D542F">
    <w:pPr>
      <w:pStyle w:val="Footer"/>
      <w:tabs>
        <w:tab w:val="clear" w:pos="4153"/>
        <w:tab w:val="clear" w:pos="8306"/>
        <w:tab w:val="center" w:pos="5954"/>
        <w:tab w:val="right" w:pos="10490"/>
      </w:tabs>
      <w:ind w:left="709"/>
      <w:rPr>
        <w:sz w:val="16"/>
        <w:szCs w:val="16"/>
      </w:rPr>
    </w:pPr>
    <w:r>
      <w:rPr>
        <w:sz w:val="16"/>
        <w:szCs w:val="16"/>
      </w:rPr>
      <w:t>0</w:t>
    </w:r>
    <w:r w:rsidR="00BC3205">
      <w:rPr>
        <w:sz w:val="16"/>
        <w:szCs w:val="16"/>
      </w:rPr>
      <w:t>1-RCS-0-2</w:t>
    </w:r>
    <w:r w:rsidR="00206ECF">
      <w:rPr>
        <w:sz w:val="16"/>
        <w:szCs w:val="16"/>
      </w:rPr>
      <w:t>9</w:t>
    </w:r>
    <w:r w:rsidR="00BC3205">
      <w:rPr>
        <w:sz w:val="16"/>
        <w:szCs w:val="16"/>
      </w:rPr>
      <w:tab/>
      <w:t xml:space="preserve">Formulář je platný od </w:t>
    </w:r>
    <w:r w:rsidR="00206ECF">
      <w:rPr>
        <w:sz w:val="16"/>
        <w:szCs w:val="16"/>
      </w:rPr>
      <w:t>8</w:t>
    </w:r>
    <w:r w:rsidR="00BC3205">
      <w:rPr>
        <w:sz w:val="16"/>
        <w:szCs w:val="16"/>
      </w:rPr>
      <w:t>.</w:t>
    </w:r>
    <w:r w:rsidR="00206ECF">
      <w:rPr>
        <w:sz w:val="16"/>
        <w:szCs w:val="16"/>
      </w:rPr>
      <w:t xml:space="preserve"> 9</w:t>
    </w:r>
    <w:r w:rsidR="00BC3205">
      <w:rPr>
        <w:sz w:val="16"/>
        <w:szCs w:val="16"/>
      </w:rPr>
      <w:t>. 202</w:t>
    </w:r>
    <w:r w:rsidR="003A4A91">
      <w:rPr>
        <w:sz w:val="16"/>
        <w:szCs w:val="16"/>
      </w:rPr>
      <w:t>2</w:t>
    </w:r>
    <w:r w:rsidRPr="002D542F">
      <w:rPr>
        <w:sz w:val="16"/>
        <w:szCs w:val="16"/>
      </w:rPr>
      <w:tab/>
    </w:r>
    <w:r w:rsidRPr="002D542F">
      <w:rPr>
        <w:sz w:val="16"/>
        <w:szCs w:val="16"/>
      </w:rPr>
      <w:fldChar w:fldCharType="begin"/>
    </w:r>
    <w:r w:rsidRPr="002D542F">
      <w:rPr>
        <w:sz w:val="16"/>
        <w:szCs w:val="16"/>
      </w:rPr>
      <w:instrText>PAGE  \* Arabic  \* MERGEFORMAT</w:instrText>
    </w:r>
    <w:r w:rsidRPr="002D542F">
      <w:rPr>
        <w:sz w:val="16"/>
        <w:szCs w:val="16"/>
      </w:rPr>
      <w:fldChar w:fldCharType="separate"/>
    </w:r>
    <w:r w:rsidR="005062E0">
      <w:rPr>
        <w:noProof/>
        <w:sz w:val="16"/>
        <w:szCs w:val="16"/>
      </w:rPr>
      <w:t>2</w:t>
    </w:r>
    <w:r w:rsidRPr="002D542F">
      <w:rPr>
        <w:sz w:val="16"/>
        <w:szCs w:val="16"/>
      </w:rPr>
      <w:fldChar w:fldCharType="end"/>
    </w:r>
    <w:r w:rsidRPr="002D542F">
      <w:rPr>
        <w:sz w:val="16"/>
        <w:szCs w:val="16"/>
      </w:rPr>
      <w:t>/</w:t>
    </w:r>
    <w:r w:rsidR="002B5D5B">
      <w:rPr>
        <w:noProof/>
        <w:sz w:val="16"/>
        <w:szCs w:val="16"/>
      </w:rPr>
      <w:fldChar w:fldCharType="begin"/>
    </w:r>
    <w:r w:rsidR="002B5D5B">
      <w:rPr>
        <w:noProof/>
        <w:sz w:val="16"/>
        <w:szCs w:val="16"/>
      </w:rPr>
      <w:instrText>NUMPAGES  \* Arabic  \* MERGEFORMAT</w:instrText>
    </w:r>
    <w:r w:rsidR="002B5D5B">
      <w:rPr>
        <w:noProof/>
        <w:sz w:val="16"/>
        <w:szCs w:val="16"/>
      </w:rPr>
      <w:fldChar w:fldCharType="separate"/>
    </w:r>
    <w:r w:rsidR="005062E0">
      <w:rPr>
        <w:noProof/>
        <w:sz w:val="16"/>
        <w:szCs w:val="16"/>
      </w:rPr>
      <w:t>3</w:t>
    </w:r>
    <w:r w:rsidR="002B5D5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4E8" w14:textId="0A23D6EF" w:rsidR="00CF13B8" w:rsidRDefault="00CF13B8" w:rsidP="00E41D3E">
    <w:pPr>
      <w:pStyle w:val="Footer"/>
      <w:tabs>
        <w:tab w:val="clear" w:pos="4153"/>
        <w:tab w:val="center" w:pos="5245"/>
      </w:tabs>
    </w:pPr>
    <w:r>
      <w:rPr>
        <w:sz w:val="16"/>
        <w:szCs w:val="16"/>
      </w:rPr>
      <w:t xml:space="preserve">    01-RCS-0-2</w:t>
    </w:r>
    <w:r w:rsidR="00206ECF">
      <w:rPr>
        <w:sz w:val="16"/>
        <w:szCs w:val="16"/>
      </w:rPr>
      <w:t>9</w:t>
    </w:r>
    <w:r w:rsidR="00BC3205">
      <w:rPr>
        <w:sz w:val="16"/>
        <w:szCs w:val="16"/>
      </w:rPr>
      <w:tab/>
      <w:t xml:space="preserve">Formulář je platný od </w:t>
    </w:r>
    <w:r w:rsidR="00206ECF">
      <w:rPr>
        <w:sz w:val="16"/>
        <w:szCs w:val="16"/>
      </w:rPr>
      <w:t>8</w:t>
    </w:r>
    <w:r w:rsidR="00BC3205">
      <w:rPr>
        <w:sz w:val="16"/>
        <w:szCs w:val="16"/>
      </w:rPr>
      <w:t xml:space="preserve">. </w:t>
    </w:r>
    <w:r w:rsidR="00206ECF">
      <w:rPr>
        <w:sz w:val="16"/>
        <w:szCs w:val="16"/>
      </w:rPr>
      <w:t>9</w:t>
    </w:r>
    <w:r w:rsidR="00BC3205">
      <w:rPr>
        <w:sz w:val="16"/>
        <w:szCs w:val="16"/>
      </w:rPr>
      <w:t>. 202</w:t>
    </w:r>
    <w:r w:rsidR="003A4A91">
      <w:rPr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 w:rsidRPr="002D542F">
      <w:rPr>
        <w:sz w:val="16"/>
        <w:szCs w:val="16"/>
      </w:rPr>
      <w:fldChar w:fldCharType="begin"/>
    </w:r>
    <w:r w:rsidRPr="002D542F">
      <w:rPr>
        <w:sz w:val="16"/>
        <w:szCs w:val="16"/>
      </w:rPr>
      <w:instrText>PAGE  \* Arabic  \* MERGEFORMAT</w:instrText>
    </w:r>
    <w:r w:rsidRPr="002D542F">
      <w:rPr>
        <w:sz w:val="16"/>
        <w:szCs w:val="16"/>
      </w:rPr>
      <w:fldChar w:fldCharType="separate"/>
    </w:r>
    <w:r w:rsidR="005062E0">
      <w:rPr>
        <w:noProof/>
        <w:sz w:val="16"/>
        <w:szCs w:val="16"/>
      </w:rPr>
      <w:t>1</w:t>
    </w:r>
    <w:r w:rsidRPr="002D542F">
      <w:rPr>
        <w:sz w:val="16"/>
        <w:szCs w:val="16"/>
      </w:rPr>
      <w:fldChar w:fldCharType="end"/>
    </w:r>
    <w:r w:rsidRPr="002D542F">
      <w:rPr>
        <w:sz w:val="16"/>
        <w:szCs w:val="16"/>
      </w:rPr>
      <w:t>/</w:t>
    </w:r>
    <w:r w:rsidR="002B5D5B">
      <w:rPr>
        <w:noProof/>
        <w:sz w:val="16"/>
        <w:szCs w:val="16"/>
      </w:rPr>
      <w:fldChar w:fldCharType="begin"/>
    </w:r>
    <w:r w:rsidR="002B5D5B">
      <w:rPr>
        <w:noProof/>
        <w:sz w:val="16"/>
        <w:szCs w:val="16"/>
      </w:rPr>
      <w:instrText>NUMPAGES  \* Arabic  \* MERGEFORMAT</w:instrText>
    </w:r>
    <w:r w:rsidR="002B5D5B">
      <w:rPr>
        <w:noProof/>
        <w:sz w:val="16"/>
        <w:szCs w:val="16"/>
      </w:rPr>
      <w:fldChar w:fldCharType="separate"/>
    </w:r>
    <w:r w:rsidR="005062E0">
      <w:rPr>
        <w:noProof/>
        <w:sz w:val="16"/>
        <w:szCs w:val="16"/>
      </w:rPr>
      <w:t>3</w:t>
    </w:r>
    <w:r w:rsidR="002B5D5B">
      <w:rPr>
        <w:noProof/>
        <w:sz w:val="16"/>
        <w:szCs w:val="16"/>
      </w:rPr>
      <w:fldChar w:fldCharType="end"/>
    </w:r>
  </w:p>
  <w:p w14:paraId="7BDB84E9" w14:textId="77777777" w:rsidR="00CF13B8" w:rsidRDefault="00CF1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4EA" w14:textId="18E8CC9C" w:rsidR="00CF13B8" w:rsidRPr="002D542F" w:rsidRDefault="00CF13B8" w:rsidP="00D15120">
    <w:pPr>
      <w:pStyle w:val="Footer"/>
      <w:tabs>
        <w:tab w:val="clear" w:pos="4153"/>
        <w:tab w:val="clear" w:pos="8306"/>
        <w:tab w:val="center" w:pos="8222"/>
        <w:tab w:val="right" w:pos="14884"/>
      </w:tabs>
      <w:rPr>
        <w:sz w:val="16"/>
        <w:szCs w:val="16"/>
      </w:rPr>
    </w:pPr>
    <w:r>
      <w:rPr>
        <w:sz w:val="16"/>
        <w:szCs w:val="16"/>
      </w:rPr>
      <w:t>0</w:t>
    </w:r>
    <w:r w:rsidR="00D83295">
      <w:rPr>
        <w:sz w:val="16"/>
        <w:szCs w:val="16"/>
      </w:rPr>
      <w:t>1-RCS-0-2</w:t>
    </w:r>
    <w:r w:rsidR="00206ECF">
      <w:rPr>
        <w:sz w:val="16"/>
        <w:szCs w:val="16"/>
      </w:rPr>
      <w:t>9</w:t>
    </w:r>
    <w:r>
      <w:rPr>
        <w:sz w:val="16"/>
        <w:szCs w:val="16"/>
      </w:rPr>
      <w:tab/>
      <w:t xml:space="preserve">Formulář je platný od </w:t>
    </w:r>
    <w:r w:rsidR="00206ECF">
      <w:rPr>
        <w:sz w:val="16"/>
        <w:szCs w:val="16"/>
      </w:rPr>
      <w:t>8</w:t>
    </w:r>
    <w:r w:rsidR="00BC3205">
      <w:rPr>
        <w:sz w:val="16"/>
        <w:szCs w:val="16"/>
      </w:rPr>
      <w:t xml:space="preserve">. </w:t>
    </w:r>
    <w:r w:rsidR="00206ECF">
      <w:rPr>
        <w:sz w:val="16"/>
        <w:szCs w:val="16"/>
      </w:rPr>
      <w:t>9</w:t>
    </w:r>
    <w:r w:rsidR="00BC3205">
      <w:rPr>
        <w:sz w:val="16"/>
        <w:szCs w:val="16"/>
      </w:rPr>
      <w:t>. 202</w:t>
    </w:r>
    <w:r w:rsidR="003A4A91">
      <w:rPr>
        <w:sz w:val="16"/>
        <w:szCs w:val="16"/>
      </w:rPr>
      <w:t>2</w:t>
    </w:r>
    <w:r w:rsidRPr="002D542F">
      <w:rPr>
        <w:sz w:val="16"/>
        <w:szCs w:val="16"/>
      </w:rPr>
      <w:tab/>
    </w:r>
    <w:r w:rsidRPr="002D542F">
      <w:rPr>
        <w:sz w:val="16"/>
        <w:szCs w:val="16"/>
      </w:rPr>
      <w:fldChar w:fldCharType="begin"/>
    </w:r>
    <w:r w:rsidRPr="002D542F">
      <w:rPr>
        <w:sz w:val="16"/>
        <w:szCs w:val="16"/>
      </w:rPr>
      <w:instrText>PAGE  \* Arabic  \* MERGEFORMAT</w:instrText>
    </w:r>
    <w:r w:rsidRPr="002D542F">
      <w:rPr>
        <w:sz w:val="16"/>
        <w:szCs w:val="16"/>
      </w:rPr>
      <w:fldChar w:fldCharType="separate"/>
    </w:r>
    <w:r w:rsidR="005062E0">
      <w:rPr>
        <w:noProof/>
        <w:sz w:val="16"/>
        <w:szCs w:val="16"/>
      </w:rPr>
      <w:t>3</w:t>
    </w:r>
    <w:r w:rsidRPr="002D542F">
      <w:rPr>
        <w:sz w:val="16"/>
        <w:szCs w:val="16"/>
      </w:rPr>
      <w:fldChar w:fldCharType="end"/>
    </w:r>
    <w:r w:rsidRPr="002D542F">
      <w:rPr>
        <w:sz w:val="16"/>
        <w:szCs w:val="16"/>
      </w:rPr>
      <w:t>/</w:t>
    </w:r>
    <w:r w:rsidR="002B5D5B">
      <w:rPr>
        <w:noProof/>
        <w:sz w:val="16"/>
        <w:szCs w:val="16"/>
      </w:rPr>
      <w:fldChar w:fldCharType="begin"/>
    </w:r>
    <w:r w:rsidR="002B5D5B">
      <w:rPr>
        <w:noProof/>
        <w:sz w:val="16"/>
        <w:szCs w:val="16"/>
      </w:rPr>
      <w:instrText>NUMPAGES  \* Arabic  \* MERGEFORMAT</w:instrText>
    </w:r>
    <w:r w:rsidR="002B5D5B">
      <w:rPr>
        <w:noProof/>
        <w:sz w:val="16"/>
        <w:szCs w:val="16"/>
      </w:rPr>
      <w:fldChar w:fldCharType="separate"/>
    </w:r>
    <w:r w:rsidR="005062E0">
      <w:rPr>
        <w:noProof/>
        <w:sz w:val="16"/>
        <w:szCs w:val="16"/>
      </w:rPr>
      <w:t>3</w:t>
    </w:r>
    <w:r w:rsidR="002B5D5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8EC" w14:textId="77777777" w:rsidR="00EB7794" w:rsidRDefault="00EB7794">
      <w:r>
        <w:separator/>
      </w:r>
    </w:p>
  </w:footnote>
  <w:footnote w:type="continuationSeparator" w:id="0">
    <w:p w14:paraId="31D8B2C4" w14:textId="77777777" w:rsidR="00EB7794" w:rsidRDefault="00EB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F2AE6"/>
    <w:multiLevelType w:val="hybridMultilevel"/>
    <w:tmpl w:val="6F70A982"/>
    <w:lvl w:ilvl="0" w:tplc="69E60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9B8"/>
    <w:multiLevelType w:val="hybridMultilevel"/>
    <w:tmpl w:val="585EA93A"/>
    <w:lvl w:ilvl="0" w:tplc="5C4EB5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33A2"/>
    <w:multiLevelType w:val="hybridMultilevel"/>
    <w:tmpl w:val="E10E9910"/>
    <w:lvl w:ilvl="0" w:tplc="C882D6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882D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0" w15:restartNumberingAfterBreak="0">
    <w:nsid w:val="480823BC"/>
    <w:multiLevelType w:val="hybridMultilevel"/>
    <w:tmpl w:val="2CCCFB2E"/>
    <w:lvl w:ilvl="0" w:tplc="EEE2E328">
      <w:start w:val="6"/>
      <w:numFmt w:val="decimal"/>
      <w:lvlText w:val="%1."/>
      <w:lvlJc w:val="left"/>
      <w:pPr>
        <w:ind w:left="706" w:hanging="360"/>
      </w:pPr>
      <w:rPr>
        <w:rFonts w:ascii="Arial" w:hAnsi="Arial" w:cs="Arial" w:hint="default"/>
        <w:sz w:val="16"/>
        <w:szCs w:val="16"/>
      </w:rPr>
    </w:lvl>
    <w:lvl w:ilvl="1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46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 w15:restartNumberingAfterBreak="0">
    <w:nsid w:val="527D44EB"/>
    <w:multiLevelType w:val="hybridMultilevel"/>
    <w:tmpl w:val="CBD40110"/>
    <w:lvl w:ilvl="0" w:tplc="48485E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64E918E4"/>
    <w:multiLevelType w:val="hybridMultilevel"/>
    <w:tmpl w:val="80D61C5A"/>
    <w:lvl w:ilvl="0" w:tplc="EEE2E328">
      <w:start w:val="6"/>
      <w:numFmt w:val="decimal"/>
      <w:lvlText w:val="%1."/>
      <w:lvlJc w:val="left"/>
      <w:pPr>
        <w:ind w:left="706" w:hanging="360"/>
      </w:pPr>
      <w:rPr>
        <w:rFonts w:ascii="Arial" w:hAnsi="Arial" w:cs="Arial" w:hint="default"/>
        <w:sz w:val="16"/>
        <w:szCs w:val="16"/>
      </w:rPr>
    </w:lvl>
    <w:lvl w:ilvl="1" w:tplc="C98CAB9A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65554A1A"/>
    <w:multiLevelType w:val="hybridMultilevel"/>
    <w:tmpl w:val="BF18868A"/>
    <w:lvl w:ilvl="0" w:tplc="E0385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14051"/>
    <w:multiLevelType w:val="hybridMultilevel"/>
    <w:tmpl w:val="6032D3A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20601"/>
    <w:multiLevelType w:val="hybridMultilevel"/>
    <w:tmpl w:val="2B246C7C"/>
    <w:lvl w:ilvl="0" w:tplc="EEE2E328">
      <w:start w:val="6"/>
      <w:numFmt w:val="decimal"/>
      <w:lvlText w:val="%1."/>
      <w:lvlJc w:val="left"/>
      <w:pPr>
        <w:ind w:left="706" w:hanging="360"/>
      </w:pPr>
      <w:rPr>
        <w:rFonts w:ascii="Arial" w:hAnsi="Arial" w:cs="Arial" w:hint="default"/>
        <w:sz w:val="16"/>
        <w:szCs w:val="16"/>
      </w:rPr>
    </w:lvl>
    <w:lvl w:ilvl="1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78A81CAE"/>
    <w:multiLevelType w:val="hybridMultilevel"/>
    <w:tmpl w:val="585EA93A"/>
    <w:lvl w:ilvl="0" w:tplc="5C4EB5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2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16"/>
  </w:num>
  <w:num w:numId="16">
    <w:abstractNumId w:val="2"/>
  </w:num>
  <w:num w:numId="17">
    <w:abstractNumId w:val="12"/>
  </w:num>
  <w:num w:numId="18">
    <w:abstractNumId w:val="3"/>
  </w:num>
  <w:num w:numId="19">
    <w:abstractNumId w:val="19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0FE3"/>
    <w:rsid w:val="00001D73"/>
    <w:rsid w:val="00003D93"/>
    <w:rsid w:val="00005E02"/>
    <w:rsid w:val="00017299"/>
    <w:rsid w:val="00021FD2"/>
    <w:rsid w:val="00024843"/>
    <w:rsid w:val="00026288"/>
    <w:rsid w:val="00031101"/>
    <w:rsid w:val="00036005"/>
    <w:rsid w:val="000371B4"/>
    <w:rsid w:val="00041AC6"/>
    <w:rsid w:val="00043BA2"/>
    <w:rsid w:val="00044679"/>
    <w:rsid w:val="00047284"/>
    <w:rsid w:val="00055FBB"/>
    <w:rsid w:val="00061D52"/>
    <w:rsid w:val="0006692D"/>
    <w:rsid w:val="0007013C"/>
    <w:rsid w:val="00072000"/>
    <w:rsid w:val="00072B3C"/>
    <w:rsid w:val="00077BBF"/>
    <w:rsid w:val="0008730E"/>
    <w:rsid w:val="0008733E"/>
    <w:rsid w:val="000A6790"/>
    <w:rsid w:val="000B2F53"/>
    <w:rsid w:val="000B3173"/>
    <w:rsid w:val="000B46B4"/>
    <w:rsid w:val="000B657E"/>
    <w:rsid w:val="000B7F81"/>
    <w:rsid w:val="000D3153"/>
    <w:rsid w:val="000D3405"/>
    <w:rsid w:val="000D7BF2"/>
    <w:rsid w:val="000D7EC5"/>
    <w:rsid w:val="000E478B"/>
    <w:rsid w:val="000F11DD"/>
    <w:rsid w:val="000F1E2A"/>
    <w:rsid w:val="000F2791"/>
    <w:rsid w:val="000F31DC"/>
    <w:rsid w:val="000F4DA4"/>
    <w:rsid w:val="000F5976"/>
    <w:rsid w:val="000F7736"/>
    <w:rsid w:val="0010035E"/>
    <w:rsid w:val="00100B28"/>
    <w:rsid w:val="00101803"/>
    <w:rsid w:val="00102705"/>
    <w:rsid w:val="00107ED8"/>
    <w:rsid w:val="00115B20"/>
    <w:rsid w:val="00117D11"/>
    <w:rsid w:val="00117FC9"/>
    <w:rsid w:val="00127864"/>
    <w:rsid w:val="00145D92"/>
    <w:rsid w:val="00160642"/>
    <w:rsid w:val="00163757"/>
    <w:rsid w:val="00163A62"/>
    <w:rsid w:val="0016452A"/>
    <w:rsid w:val="00182262"/>
    <w:rsid w:val="001835BE"/>
    <w:rsid w:val="0018548B"/>
    <w:rsid w:val="001903BD"/>
    <w:rsid w:val="00190F42"/>
    <w:rsid w:val="00191222"/>
    <w:rsid w:val="001A08B7"/>
    <w:rsid w:val="001A1681"/>
    <w:rsid w:val="001A3902"/>
    <w:rsid w:val="001A649E"/>
    <w:rsid w:val="001B1EDD"/>
    <w:rsid w:val="001C4768"/>
    <w:rsid w:val="001C48D3"/>
    <w:rsid w:val="001C5225"/>
    <w:rsid w:val="001C62D0"/>
    <w:rsid w:val="001C70FE"/>
    <w:rsid w:val="001C7824"/>
    <w:rsid w:val="001D0873"/>
    <w:rsid w:val="001D2D99"/>
    <w:rsid w:val="001D4507"/>
    <w:rsid w:val="001D6070"/>
    <w:rsid w:val="001E0FC7"/>
    <w:rsid w:val="001E1750"/>
    <w:rsid w:val="001E45A2"/>
    <w:rsid w:val="001E5BCA"/>
    <w:rsid w:val="001E7691"/>
    <w:rsid w:val="001F5512"/>
    <w:rsid w:val="00201569"/>
    <w:rsid w:val="00202AEA"/>
    <w:rsid w:val="00206ECF"/>
    <w:rsid w:val="0021469A"/>
    <w:rsid w:val="00214C44"/>
    <w:rsid w:val="00217156"/>
    <w:rsid w:val="00223673"/>
    <w:rsid w:val="00226DC5"/>
    <w:rsid w:val="0022742A"/>
    <w:rsid w:val="002342EF"/>
    <w:rsid w:val="00235326"/>
    <w:rsid w:val="0023784A"/>
    <w:rsid w:val="00237B77"/>
    <w:rsid w:val="00242A0C"/>
    <w:rsid w:val="00243B6B"/>
    <w:rsid w:val="002535CC"/>
    <w:rsid w:val="002572E8"/>
    <w:rsid w:val="002577FB"/>
    <w:rsid w:val="00261E62"/>
    <w:rsid w:val="00261F01"/>
    <w:rsid w:val="002626F0"/>
    <w:rsid w:val="00263143"/>
    <w:rsid w:val="00263AC9"/>
    <w:rsid w:val="00265FDA"/>
    <w:rsid w:val="00275C0E"/>
    <w:rsid w:val="00280821"/>
    <w:rsid w:val="00280C90"/>
    <w:rsid w:val="00281B1B"/>
    <w:rsid w:val="002932F3"/>
    <w:rsid w:val="00297403"/>
    <w:rsid w:val="002A0DF0"/>
    <w:rsid w:val="002A25FF"/>
    <w:rsid w:val="002A3652"/>
    <w:rsid w:val="002A453E"/>
    <w:rsid w:val="002B4865"/>
    <w:rsid w:val="002B5D5B"/>
    <w:rsid w:val="002C6191"/>
    <w:rsid w:val="002D0A90"/>
    <w:rsid w:val="002D1B9A"/>
    <w:rsid w:val="002D40B6"/>
    <w:rsid w:val="002D542F"/>
    <w:rsid w:val="002E1E1A"/>
    <w:rsid w:val="002E3B8B"/>
    <w:rsid w:val="002E457B"/>
    <w:rsid w:val="002F0946"/>
    <w:rsid w:val="0030377D"/>
    <w:rsid w:val="0030461E"/>
    <w:rsid w:val="00306C29"/>
    <w:rsid w:val="003256FB"/>
    <w:rsid w:val="00325EF7"/>
    <w:rsid w:val="00326730"/>
    <w:rsid w:val="00330C7F"/>
    <w:rsid w:val="003320FA"/>
    <w:rsid w:val="003402DA"/>
    <w:rsid w:val="00341E17"/>
    <w:rsid w:val="00342A74"/>
    <w:rsid w:val="00342DA2"/>
    <w:rsid w:val="00343076"/>
    <w:rsid w:val="0034399C"/>
    <w:rsid w:val="003527B1"/>
    <w:rsid w:val="003557EB"/>
    <w:rsid w:val="003641C2"/>
    <w:rsid w:val="003644AA"/>
    <w:rsid w:val="00370075"/>
    <w:rsid w:val="00380BA6"/>
    <w:rsid w:val="0038219D"/>
    <w:rsid w:val="00383E8A"/>
    <w:rsid w:val="00385C6E"/>
    <w:rsid w:val="003900EF"/>
    <w:rsid w:val="00392A11"/>
    <w:rsid w:val="00396473"/>
    <w:rsid w:val="00396F19"/>
    <w:rsid w:val="003A1F5C"/>
    <w:rsid w:val="003A29D3"/>
    <w:rsid w:val="003A3F8E"/>
    <w:rsid w:val="003A433F"/>
    <w:rsid w:val="003A4A91"/>
    <w:rsid w:val="003A73BA"/>
    <w:rsid w:val="003B01F8"/>
    <w:rsid w:val="003B3EAD"/>
    <w:rsid w:val="003B58A8"/>
    <w:rsid w:val="003C3844"/>
    <w:rsid w:val="003D4377"/>
    <w:rsid w:val="003D5536"/>
    <w:rsid w:val="003D7BA4"/>
    <w:rsid w:val="003E152C"/>
    <w:rsid w:val="004034FF"/>
    <w:rsid w:val="004244F0"/>
    <w:rsid w:val="00430E14"/>
    <w:rsid w:val="00433E3C"/>
    <w:rsid w:val="004361B1"/>
    <w:rsid w:val="004463D1"/>
    <w:rsid w:val="00455513"/>
    <w:rsid w:val="00457A59"/>
    <w:rsid w:val="004628F4"/>
    <w:rsid w:val="00462B98"/>
    <w:rsid w:val="0047618C"/>
    <w:rsid w:val="004772A4"/>
    <w:rsid w:val="00477312"/>
    <w:rsid w:val="00492C63"/>
    <w:rsid w:val="00497C94"/>
    <w:rsid w:val="004A0653"/>
    <w:rsid w:val="004A2324"/>
    <w:rsid w:val="004A4B28"/>
    <w:rsid w:val="004A650A"/>
    <w:rsid w:val="004B3EB8"/>
    <w:rsid w:val="004D010D"/>
    <w:rsid w:val="004D19D8"/>
    <w:rsid w:val="004D1A95"/>
    <w:rsid w:val="004D574F"/>
    <w:rsid w:val="004E3818"/>
    <w:rsid w:val="004E3B33"/>
    <w:rsid w:val="004E6C0C"/>
    <w:rsid w:val="004F1E83"/>
    <w:rsid w:val="004F5C5E"/>
    <w:rsid w:val="004F7D8B"/>
    <w:rsid w:val="004F7E3B"/>
    <w:rsid w:val="005062E0"/>
    <w:rsid w:val="005117F0"/>
    <w:rsid w:val="0051296C"/>
    <w:rsid w:val="005236A1"/>
    <w:rsid w:val="005303E8"/>
    <w:rsid w:val="005338DF"/>
    <w:rsid w:val="00533C5E"/>
    <w:rsid w:val="005400F7"/>
    <w:rsid w:val="00541187"/>
    <w:rsid w:val="005424FA"/>
    <w:rsid w:val="00544F79"/>
    <w:rsid w:val="00547B75"/>
    <w:rsid w:val="00550D1F"/>
    <w:rsid w:val="00553EC6"/>
    <w:rsid w:val="0056173E"/>
    <w:rsid w:val="005627E8"/>
    <w:rsid w:val="00565F7A"/>
    <w:rsid w:val="00573CBA"/>
    <w:rsid w:val="00585116"/>
    <w:rsid w:val="00594364"/>
    <w:rsid w:val="00596862"/>
    <w:rsid w:val="005A26AC"/>
    <w:rsid w:val="005A4A60"/>
    <w:rsid w:val="005A6E28"/>
    <w:rsid w:val="005A7886"/>
    <w:rsid w:val="005B172C"/>
    <w:rsid w:val="005B1CAD"/>
    <w:rsid w:val="005C3BC1"/>
    <w:rsid w:val="005C3FF0"/>
    <w:rsid w:val="005C4153"/>
    <w:rsid w:val="005C4F19"/>
    <w:rsid w:val="005C7946"/>
    <w:rsid w:val="005D22D7"/>
    <w:rsid w:val="005D2B19"/>
    <w:rsid w:val="005D43E2"/>
    <w:rsid w:val="005D48D7"/>
    <w:rsid w:val="005D7B2C"/>
    <w:rsid w:val="005D7FEB"/>
    <w:rsid w:val="005F099D"/>
    <w:rsid w:val="005F4AFC"/>
    <w:rsid w:val="005F4D7B"/>
    <w:rsid w:val="005F6860"/>
    <w:rsid w:val="005F69C2"/>
    <w:rsid w:val="005F70E8"/>
    <w:rsid w:val="006045DD"/>
    <w:rsid w:val="00606156"/>
    <w:rsid w:val="00611DAA"/>
    <w:rsid w:val="00612238"/>
    <w:rsid w:val="00613B5E"/>
    <w:rsid w:val="00620AB7"/>
    <w:rsid w:val="006225E8"/>
    <w:rsid w:val="006226AC"/>
    <w:rsid w:val="00630A10"/>
    <w:rsid w:val="00631F57"/>
    <w:rsid w:val="00640742"/>
    <w:rsid w:val="006407C7"/>
    <w:rsid w:val="006420BF"/>
    <w:rsid w:val="00642A31"/>
    <w:rsid w:val="00645E4D"/>
    <w:rsid w:val="00646ED2"/>
    <w:rsid w:val="0065041D"/>
    <w:rsid w:val="006552A8"/>
    <w:rsid w:val="006568D3"/>
    <w:rsid w:val="00657105"/>
    <w:rsid w:val="00657A24"/>
    <w:rsid w:val="00660C4B"/>
    <w:rsid w:val="0066497C"/>
    <w:rsid w:val="00670D10"/>
    <w:rsid w:val="00672ED9"/>
    <w:rsid w:val="00677974"/>
    <w:rsid w:val="00691B86"/>
    <w:rsid w:val="00693454"/>
    <w:rsid w:val="00693808"/>
    <w:rsid w:val="006A1523"/>
    <w:rsid w:val="006A178A"/>
    <w:rsid w:val="006A2165"/>
    <w:rsid w:val="006B19D9"/>
    <w:rsid w:val="006B3878"/>
    <w:rsid w:val="006C2AD2"/>
    <w:rsid w:val="006C5A2F"/>
    <w:rsid w:val="006D1C32"/>
    <w:rsid w:val="006D2281"/>
    <w:rsid w:val="006D280B"/>
    <w:rsid w:val="006D302A"/>
    <w:rsid w:val="006D4031"/>
    <w:rsid w:val="006D5A42"/>
    <w:rsid w:val="006D67C4"/>
    <w:rsid w:val="006E7C1F"/>
    <w:rsid w:val="006F606C"/>
    <w:rsid w:val="00702368"/>
    <w:rsid w:val="007105FC"/>
    <w:rsid w:val="00713AA3"/>
    <w:rsid w:val="0071537F"/>
    <w:rsid w:val="00715A01"/>
    <w:rsid w:val="0071607C"/>
    <w:rsid w:val="00720D5B"/>
    <w:rsid w:val="00725310"/>
    <w:rsid w:val="00725BD2"/>
    <w:rsid w:val="00725F84"/>
    <w:rsid w:val="00731555"/>
    <w:rsid w:val="007325BB"/>
    <w:rsid w:val="0073786A"/>
    <w:rsid w:val="00740250"/>
    <w:rsid w:val="00741812"/>
    <w:rsid w:val="00745CAD"/>
    <w:rsid w:val="00751544"/>
    <w:rsid w:val="00754C04"/>
    <w:rsid w:val="00757AB1"/>
    <w:rsid w:val="00760B12"/>
    <w:rsid w:val="0076100A"/>
    <w:rsid w:val="00764423"/>
    <w:rsid w:val="00772F09"/>
    <w:rsid w:val="00776B00"/>
    <w:rsid w:val="00782BFE"/>
    <w:rsid w:val="007830B5"/>
    <w:rsid w:val="00783CB8"/>
    <w:rsid w:val="00784329"/>
    <w:rsid w:val="00785CD8"/>
    <w:rsid w:val="0078653B"/>
    <w:rsid w:val="00787D13"/>
    <w:rsid w:val="007A00AD"/>
    <w:rsid w:val="007A6A0F"/>
    <w:rsid w:val="007A7AB4"/>
    <w:rsid w:val="007B4C5C"/>
    <w:rsid w:val="007C478F"/>
    <w:rsid w:val="007C63D6"/>
    <w:rsid w:val="007C6F5B"/>
    <w:rsid w:val="007C7E1F"/>
    <w:rsid w:val="007D6A88"/>
    <w:rsid w:val="007E1593"/>
    <w:rsid w:val="007E33EE"/>
    <w:rsid w:val="007E4FFE"/>
    <w:rsid w:val="007E7417"/>
    <w:rsid w:val="007F01FC"/>
    <w:rsid w:val="007F4904"/>
    <w:rsid w:val="007F76B0"/>
    <w:rsid w:val="0080037E"/>
    <w:rsid w:val="008021BB"/>
    <w:rsid w:val="00805395"/>
    <w:rsid w:val="0080661D"/>
    <w:rsid w:val="00812798"/>
    <w:rsid w:val="0081357C"/>
    <w:rsid w:val="0082127F"/>
    <w:rsid w:val="008217B0"/>
    <w:rsid w:val="00822A97"/>
    <w:rsid w:val="00824587"/>
    <w:rsid w:val="00824624"/>
    <w:rsid w:val="008273BB"/>
    <w:rsid w:val="00827635"/>
    <w:rsid w:val="0083119C"/>
    <w:rsid w:val="00831506"/>
    <w:rsid w:val="00831A50"/>
    <w:rsid w:val="00833879"/>
    <w:rsid w:val="00833B56"/>
    <w:rsid w:val="00834597"/>
    <w:rsid w:val="008404B1"/>
    <w:rsid w:val="0084095B"/>
    <w:rsid w:val="00843395"/>
    <w:rsid w:val="00845490"/>
    <w:rsid w:val="00845731"/>
    <w:rsid w:val="00845B50"/>
    <w:rsid w:val="00847A34"/>
    <w:rsid w:val="00852C2E"/>
    <w:rsid w:val="008543E5"/>
    <w:rsid w:val="00855D2A"/>
    <w:rsid w:val="008574F1"/>
    <w:rsid w:val="00857622"/>
    <w:rsid w:val="0086348C"/>
    <w:rsid w:val="00863CEA"/>
    <w:rsid w:val="00867A04"/>
    <w:rsid w:val="008702DD"/>
    <w:rsid w:val="00871CAC"/>
    <w:rsid w:val="008726E7"/>
    <w:rsid w:val="0087331F"/>
    <w:rsid w:val="00874E17"/>
    <w:rsid w:val="00877E3D"/>
    <w:rsid w:val="00880C92"/>
    <w:rsid w:val="00881A34"/>
    <w:rsid w:val="00886BE3"/>
    <w:rsid w:val="00887931"/>
    <w:rsid w:val="00887BE2"/>
    <w:rsid w:val="008A0116"/>
    <w:rsid w:val="008A16B4"/>
    <w:rsid w:val="008A201D"/>
    <w:rsid w:val="008A270F"/>
    <w:rsid w:val="008A4693"/>
    <w:rsid w:val="008B216C"/>
    <w:rsid w:val="008B2FDB"/>
    <w:rsid w:val="008B6D1F"/>
    <w:rsid w:val="008C5132"/>
    <w:rsid w:val="008C646E"/>
    <w:rsid w:val="008D16E0"/>
    <w:rsid w:val="008D6BC2"/>
    <w:rsid w:val="008D744F"/>
    <w:rsid w:val="008E1A01"/>
    <w:rsid w:val="008E214B"/>
    <w:rsid w:val="008E40D6"/>
    <w:rsid w:val="008E41D6"/>
    <w:rsid w:val="008E4DF6"/>
    <w:rsid w:val="008E6915"/>
    <w:rsid w:val="008E6D39"/>
    <w:rsid w:val="008F1805"/>
    <w:rsid w:val="00901346"/>
    <w:rsid w:val="009026D9"/>
    <w:rsid w:val="00903218"/>
    <w:rsid w:val="00914AED"/>
    <w:rsid w:val="0091541E"/>
    <w:rsid w:val="009162FD"/>
    <w:rsid w:val="00936D3A"/>
    <w:rsid w:val="0094082F"/>
    <w:rsid w:val="00941F54"/>
    <w:rsid w:val="009451DE"/>
    <w:rsid w:val="00945932"/>
    <w:rsid w:val="0095239B"/>
    <w:rsid w:val="00953F9C"/>
    <w:rsid w:val="00956D66"/>
    <w:rsid w:val="009646DD"/>
    <w:rsid w:val="00966A2C"/>
    <w:rsid w:val="009700BE"/>
    <w:rsid w:val="00970EEE"/>
    <w:rsid w:val="0097167D"/>
    <w:rsid w:val="0097340C"/>
    <w:rsid w:val="00975AA0"/>
    <w:rsid w:val="00977F86"/>
    <w:rsid w:val="00981A07"/>
    <w:rsid w:val="009822AE"/>
    <w:rsid w:val="00983C0B"/>
    <w:rsid w:val="009877E1"/>
    <w:rsid w:val="00991ACF"/>
    <w:rsid w:val="009931BC"/>
    <w:rsid w:val="0099580E"/>
    <w:rsid w:val="0099774D"/>
    <w:rsid w:val="009977EC"/>
    <w:rsid w:val="009A02C0"/>
    <w:rsid w:val="009A077F"/>
    <w:rsid w:val="009A12E1"/>
    <w:rsid w:val="009A2B12"/>
    <w:rsid w:val="009A4479"/>
    <w:rsid w:val="009C0589"/>
    <w:rsid w:val="009C3B36"/>
    <w:rsid w:val="009C4A5F"/>
    <w:rsid w:val="009D468D"/>
    <w:rsid w:val="009D4CA4"/>
    <w:rsid w:val="009D5550"/>
    <w:rsid w:val="009D6AC2"/>
    <w:rsid w:val="009E4A20"/>
    <w:rsid w:val="009E5A0A"/>
    <w:rsid w:val="009E7808"/>
    <w:rsid w:val="009F2C97"/>
    <w:rsid w:val="009F3A39"/>
    <w:rsid w:val="009F5B26"/>
    <w:rsid w:val="009F7298"/>
    <w:rsid w:val="009F7585"/>
    <w:rsid w:val="00A0096B"/>
    <w:rsid w:val="00A05E87"/>
    <w:rsid w:val="00A10382"/>
    <w:rsid w:val="00A12736"/>
    <w:rsid w:val="00A158D5"/>
    <w:rsid w:val="00A16963"/>
    <w:rsid w:val="00A212A9"/>
    <w:rsid w:val="00A2222D"/>
    <w:rsid w:val="00A35568"/>
    <w:rsid w:val="00A360B8"/>
    <w:rsid w:val="00A36660"/>
    <w:rsid w:val="00A459E3"/>
    <w:rsid w:val="00A47E0E"/>
    <w:rsid w:val="00A5236B"/>
    <w:rsid w:val="00A56F15"/>
    <w:rsid w:val="00A640B8"/>
    <w:rsid w:val="00A65CF1"/>
    <w:rsid w:val="00A76B04"/>
    <w:rsid w:val="00A7770D"/>
    <w:rsid w:val="00A80FEE"/>
    <w:rsid w:val="00A84E3A"/>
    <w:rsid w:val="00AA632B"/>
    <w:rsid w:val="00AA7D66"/>
    <w:rsid w:val="00AB669B"/>
    <w:rsid w:val="00AC083F"/>
    <w:rsid w:val="00AC5FF2"/>
    <w:rsid w:val="00AD1956"/>
    <w:rsid w:val="00AD1F2F"/>
    <w:rsid w:val="00AD79FC"/>
    <w:rsid w:val="00AE195A"/>
    <w:rsid w:val="00AE5CE7"/>
    <w:rsid w:val="00AF35D6"/>
    <w:rsid w:val="00AF57FA"/>
    <w:rsid w:val="00AF7CF2"/>
    <w:rsid w:val="00B00A5E"/>
    <w:rsid w:val="00B027F4"/>
    <w:rsid w:val="00B02891"/>
    <w:rsid w:val="00B028F2"/>
    <w:rsid w:val="00B0528F"/>
    <w:rsid w:val="00B17CF7"/>
    <w:rsid w:val="00B17EE3"/>
    <w:rsid w:val="00B2157A"/>
    <w:rsid w:val="00B24A5C"/>
    <w:rsid w:val="00B26DDB"/>
    <w:rsid w:val="00B3650F"/>
    <w:rsid w:val="00B36CE5"/>
    <w:rsid w:val="00B433BA"/>
    <w:rsid w:val="00B436AE"/>
    <w:rsid w:val="00B455F3"/>
    <w:rsid w:val="00B4753A"/>
    <w:rsid w:val="00B510C1"/>
    <w:rsid w:val="00B523D4"/>
    <w:rsid w:val="00B564E7"/>
    <w:rsid w:val="00B56EC1"/>
    <w:rsid w:val="00B62490"/>
    <w:rsid w:val="00B673EE"/>
    <w:rsid w:val="00B71854"/>
    <w:rsid w:val="00B82555"/>
    <w:rsid w:val="00B82BB2"/>
    <w:rsid w:val="00B85898"/>
    <w:rsid w:val="00B865F1"/>
    <w:rsid w:val="00B901C8"/>
    <w:rsid w:val="00BB1174"/>
    <w:rsid w:val="00BB3BB3"/>
    <w:rsid w:val="00BB502D"/>
    <w:rsid w:val="00BC20A5"/>
    <w:rsid w:val="00BC2FAA"/>
    <w:rsid w:val="00BC3205"/>
    <w:rsid w:val="00BC4538"/>
    <w:rsid w:val="00BC7B14"/>
    <w:rsid w:val="00BD1F27"/>
    <w:rsid w:val="00BE0AEF"/>
    <w:rsid w:val="00BE123D"/>
    <w:rsid w:val="00BE27FB"/>
    <w:rsid w:val="00BE29C1"/>
    <w:rsid w:val="00BE5B23"/>
    <w:rsid w:val="00BF0C16"/>
    <w:rsid w:val="00BF1E5B"/>
    <w:rsid w:val="00BF76F9"/>
    <w:rsid w:val="00C0227D"/>
    <w:rsid w:val="00C02F87"/>
    <w:rsid w:val="00C04C5F"/>
    <w:rsid w:val="00C15DF4"/>
    <w:rsid w:val="00C21D14"/>
    <w:rsid w:val="00C24D8D"/>
    <w:rsid w:val="00C26C4D"/>
    <w:rsid w:val="00C32575"/>
    <w:rsid w:val="00C379C0"/>
    <w:rsid w:val="00C425AF"/>
    <w:rsid w:val="00C452E6"/>
    <w:rsid w:val="00C4788D"/>
    <w:rsid w:val="00C518B8"/>
    <w:rsid w:val="00C54229"/>
    <w:rsid w:val="00C54F19"/>
    <w:rsid w:val="00C62795"/>
    <w:rsid w:val="00C65E96"/>
    <w:rsid w:val="00C726F4"/>
    <w:rsid w:val="00C76235"/>
    <w:rsid w:val="00C81A64"/>
    <w:rsid w:val="00C85CC1"/>
    <w:rsid w:val="00C8689E"/>
    <w:rsid w:val="00C93F9A"/>
    <w:rsid w:val="00C9455D"/>
    <w:rsid w:val="00C94A02"/>
    <w:rsid w:val="00C95E63"/>
    <w:rsid w:val="00C97A8A"/>
    <w:rsid w:val="00CA354E"/>
    <w:rsid w:val="00CB2E0A"/>
    <w:rsid w:val="00CB4290"/>
    <w:rsid w:val="00CB7F5B"/>
    <w:rsid w:val="00CC1CA6"/>
    <w:rsid w:val="00CC6DCD"/>
    <w:rsid w:val="00CC7175"/>
    <w:rsid w:val="00CD1FE2"/>
    <w:rsid w:val="00CE4B26"/>
    <w:rsid w:val="00CE4B47"/>
    <w:rsid w:val="00CF13B8"/>
    <w:rsid w:val="00CF1AB9"/>
    <w:rsid w:val="00D0110B"/>
    <w:rsid w:val="00D04A9A"/>
    <w:rsid w:val="00D05B82"/>
    <w:rsid w:val="00D07E88"/>
    <w:rsid w:val="00D07EF0"/>
    <w:rsid w:val="00D15120"/>
    <w:rsid w:val="00D16AE5"/>
    <w:rsid w:val="00D20C84"/>
    <w:rsid w:val="00D2117D"/>
    <w:rsid w:val="00D22ECA"/>
    <w:rsid w:val="00D2494F"/>
    <w:rsid w:val="00D269F6"/>
    <w:rsid w:val="00D32161"/>
    <w:rsid w:val="00D33704"/>
    <w:rsid w:val="00D35C63"/>
    <w:rsid w:val="00D52FBE"/>
    <w:rsid w:val="00D5364A"/>
    <w:rsid w:val="00D53A2B"/>
    <w:rsid w:val="00D55A52"/>
    <w:rsid w:val="00D57E71"/>
    <w:rsid w:val="00D65ABA"/>
    <w:rsid w:val="00D65B7D"/>
    <w:rsid w:val="00D71D18"/>
    <w:rsid w:val="00D724BB"/>
    <w:rsid w:val="00D7599F"/>
    <w:rsid w:val="00D777AE"/>
    <w:rsid w:val="00D77A2D"/>
    <w:rsid w:val="00D83295"/>
    <w:rsid w:val="00D92861"/>
    <w:rsid w:val="00D93DA9"/>
    <w:rsid w:val="00DA2941"/>
    <w:rsid w:val="00DA75F5"/>
    <w:rsid w:val="00DB586E"/>
    <w:rsid w:val="00DB678D"/>
    <w:rsid w:val="00DB7DEE"/>
    <w:rsid w:val="00DC57BA"/>
    <w:rsid w:val="00DD3D60"/>
    <w:rsid w:val="00DD53DB"/>
    <w:rsid w:val="00DD55E7"/>
    <w:rsid w:val="00DE1C8D"/>
    <w:rsid w:val="00DE212E"/>
    <w:rsid w:val="00DE49EF"/>
    <w:rsid w:val="00DE4CB3"/>
    <w:rsid w:val="00DF15A5"/>
    <w:rsid w:val="00DF4650"/>
    <w:rsid w:val="00DF4720"/>
    <w:rsid w:val="00DF4F99"/>
    <w:rsid w:val="00DF7C0C"/>
    <w:rsid w:val="00E01B0C"/>
    <w:rsid w:val="00E06F60"/>
    <w:rsid w:val="00E078D0"/>
    <w:rsid w:val="00E11906"/>
    <w:rsid w:val="00E123F0"/>
    <w:rsid w:val="00E12755"/>
    <w:rsid w:val="00E35ED8"/>
    <w:rsid w:val="00E362E0"/>
    <w:rsid w:val="00E36737"/>
    <w:rsid w:val="00E41D3E"/>
    <w:rsid w:val="00E460FC"/>
    <w:rsid w:val="00E46525"/>
    <w:rsid w:val="00E51B2E"/>
    <w:rsid w:val="00E617C9"/>
    <w:rsid w:val="00E63708"/>
    <w:rsid w:val="00E72C3A"/>
    <w:rsid w:val="00E73D3A"/>
    <w:rsid w:val="00E874C8"/>
    <w:rsid w:val="00E93CEF"/>
    <w:rsid w:val="00E9551E"/>
    <w:rsid w:val="00EA3655"/>
    <w:rsid w:val="00EB0815"/>
    <w:rsid w:val="00EB0DDE"/>
    <w:rsid w:val="00EB1DF8"/>
    <w:rsid w:val="00EB580A"/>
    <w:rsid w:val="00EB5EE5"/>
    <w:rsid w:val="00EB7794"/>
    <w:rsid w:val="00EC27FE"/>
    <w:rsid w:val="00EC6039"/>
    <w:rsid w:val="00ED1267"/>
    <w:rsid w:val="00EE0297"/>
    <w:rsid w:val="00EE1343"/>
    <w:rsid w:val="00EE2C95"/>
    <w:rsid w:val="00EE315E"/>
    <w:rsid w:val="00EE3D95"/>
    <w:rsid w:val="00EE4ABD"/>
    <w:rsid w:val="00EE5C47"/>
    <w:rsid w:val="00EF38C9"/>
    <w:rsid w:val="00F02007"/>
    <w:rsid w:val="00F032C9"/>
    <w:rsid w:val="00F079C0"/>
    <w:rsid w:val="00F12877"/>
    <w:rsid w:val="00F12A2C"/>
    <w:rsid w:val="00F13B59"/>
    <w:rsid w:val="00F144AB"/>
    <w:rsid w:val="00F20C21"/>
    <w:rsid w:val="00F22E91"/>
    <w:rsid w:val="00F268B0"/>
    <w:rsid w:val="00F320FD"/>
    <w:rsid w:val="00F34FAE"/>
    <w:rsid w:val="00F369DD"/>
    <w:rsid w:val="00F37637"/>
    <w:rsid w:val="00F50980"/>
    <w:rsid w:val="00F515C3"/>
    <w:rsid w:val="00F54452"/>
    <w:rsid w:val="00F56883"/>
    <w:rsid w:val="00F67C58"/>
    <w:rsid w:val="00F72648"/>
    <w:rsid w:val="00F7740B"/>
    <w:rsid w:val="00F802A1"/>
    <w:rsid w:val="00F81A86"/>
    <w:rsid w:val="00F86260"/>
    <w:rsid w:val="00F8627A"/>
    <w:rsid w:val="00F92E9C"/>
    <w:rsid w:val="00F95E2E"/>
    <w:rsid w:val="00F960E9"/>
    <w:rsid w:val="00FA005E"/>
    <w:rsid w:val="00FA0260"/>
    <w:rsid w:val="00FA150F"/>
    <w:rsid w:val="00FA6196"/>
    <w:rsid w:val="00FA71B5"/>
    <w:rsid w:val="00FB7434"/>
    <w:rsid w:val="00FC0FC2"/>
    <w:rsid w:val="00FC7F40"/>
    <w:rsid w:val="00FD43B9"/>
    <w:rsid w:val="00FD7C09"/>
    <w:rsid w:val="00FE5200"/>
    <w:rsid w:val="00FF1EFC"/>
    <w:rsid w:val="00FF2402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8342"/>
  <w15:chartTrackingRefBased/>
  <w15:docId w15:val="{88AECBFA-8055-4CF9-B97D-FD05253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C47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16375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63757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163757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63757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7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3757"/>
    <w:pPr>
      <w:tabs>
        <w:tab w:val="center" w:pos="4153"/>
        <w:tab w:val="right" w:pos="8306"/>
      </w:tabs>
    </w:pPr>
  </w:style>
  <w:style w:type="character" w:styleId="PageNumber">
    <w:name w:val="page number"/>
    <w:rsid w:val="00163757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F01"/>
    <w:rPr>
      <w:color w:val="0000FF"/>
      <w:u w:val="single"/>
    </w:rPr>
  </w:style>
  <w:style w:type="paragraph" w:styleId="BalloonText">
    <w:name w:val="Balloon Text"/>
    <w:basedOn w:val="Normal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semiHidden/>
    <w:rsid w:val="00691B86"/>
    <w:rPr>
      <w:vertAlign w:val="superscript"/>
    </w:rPr>
  </w:style>
  <w:style w:type="paragraph" w:styleId="BodyTextIndent3">
    <w:name w:val="Body Text Indent 3"/>
    <w:basedOn w:val="Normal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rsid w:val="003A433F"/>
    <w:rPr>
      <w:color w:val="800080"/>
      <w:u w:val="single"/>
    </w:rPr>
  </w:style>
  <w:style w:type="paragraph" w:styleId="BodyText3">
    <w:name w:val="Body Text 3"/>
    <w:basedOn w:val="Normal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uiPriority w:val="99"/>
    <w:semiHidden/>
    <w:rsid w:val="0058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NormalWeb">
    <w:name w:val="Normal (Web)"/>
    <w:basedOn w:val="Normal"/>
    <w:rsid w:val="00235326"/>
    <w:pPr>
      <w:spacing w:before="168" w:after="168" w:line="288" w:lineRule="auto"/>
    </w:pPr>
    <w:rPr>
      <w:rFonts w:ascii="Times New Roman" w:hAnsi="Times New Roman"/>
      <w:lang w:eastAsia="cs-CZ"/>
    </w:rPr>
  </w:style>
  <w:style w:type="character" w:customStyle="1" w:styleId="FooterChar">
    <w:name w:val="Footer Char"/>
    <w:link w:val="Footer"/>
    <w:uiPriority w:val="99"/>
    <w:rsid w:val="004A650A"/>
    <w:rPr>
      <w:rFonts w:ascii="Arial" w:hAnsi="Arial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71D18"/>
    <w:rPr>
      <w:rFonts w:ascii="Arial" w:hAnsi="Arial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24D8D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C24D8D"/>
    <w:rPr>
      <w:b/>
      <w:bCs/>
      <w:sz w:val="28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822A9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89">
      <w:bodyDiv w:val="1"/>
      <w:marLeft w:val="0"/>
      <w:marRight w:val="0"/>
      <w:marTop w:val="384"/>
      <w:marBottom w:val="0"/>
      <w:divBdr>
        <w:top w:val="single" w:sz="48" w:space="0" w:color="E20074"/>
        <w:left w:val="none" w:sz="0" w:space="0" w:color="auto"/>
        <w:bottom w:val="none" w:sz="0" w:space="0" w:color="auto"/>
        <w:right w:val="none" w:sz="0" w:space="0" w:color="auto"/>
      </w:divBdr>
      <w:divsChild>
        <w:div w:id="2085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siness@t-mobile.cz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prasilovae/AppData/Local/Microsoft/Windows/Temporary%20Internet%20Files/Content.Word/www.t-mobile.cz/novyzakazni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prasilovae/AppData/Local/Microsoft/Windows/Temporary%20Internet%20Files/Content.Word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F3262-6091-4DCE-AE2B-B84F509AC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9A78C-86DF-437D-9296-5BF861D90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EE397-6B44-40EC-A5A8-1EC9705DC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61D6A-703C-4B14-9B60-BAB4EAE200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B22EE8-2543-4242-9BAE-8EFDFB08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Prolongační dodatek hromadný 1.3.2012.dot</vt:lpstr>
    </vt:vector>
  </TitlesOfParts>
  <Company>T-Mobile Czech Republic a.s.</Company>
  <LinksUpToDate>false</LinksUpToDate>
  <CharactersWithSpaces>12358</CharactersWithSpaces>
  <SharedDoc>false</SharedDoc>
  <HLinks>
    <vt:vector size="18" baseType="variant">
      <vt:variant>
        <vt:i4>4849676</vt:i4>
      </vt:variant>
      <vt:variant>
        <vt:i4>45</vt:i4>
      </vt:variant>
      <vt:variant>
        <vt:i4>0</vt:i4>
      </vt:variant>
      <vt:variant>
        <vt:i4>5</vt:i4>
      </vt:variant>
      <vt:variant>
        <vt:lpwstr>C:\Users\prasilovae\AppData\Local\Microsoft\Windows\Temporary Internet Files\Content.Word\www.t-mobile.cz\novyzakaznik</vt:lpwstr>
      </vt:variant>
      <vt:variant>
        <vt:lpwstr/>
      </vt:variant>
      <vt:variant>
        <vt:i4>327788</vt:i4>
      </vt:variant>
      <vt:variant>
        <vt:i4>3</vt:i4>
      </vt:variant>
      <vt:variant>
        <vt:i4>0</vt:i4>
      </vt:variant>
      <vt:variant>
        <vt:i4>5</vt:i4>
      </vt:variant>
      <vt:variant>
        <vt:lpwstr>C:\Users\prasilovae\AppData\Local\Microsoft\Windows\Temporary Internet Files\Content.Word\www.t-mobile.cz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Prolongační dodatek hromadný 1.3.2012.dot</dc:title>
  <dc:subject/>
  <dc:creator>Denisa Chrudimská</dc:creator>
  <cp:keywords>Normal; Template; Word; Office</cp:keywords>
  <dc:description>Prolongační dodatek hromadný 1.3.2012</dc:description>
  <cp:lastModifiedBy>Žďárský Jakub</cp:lastModifiedBy>
  <cp:revision>4</cp:revision>
  <cp:lastPrinted>2011-05-25T10:05:00Z</cp:lastPrinted>
  <dcterms:created xsi:type="dcterms:W3CDTF">2020-03-26T10:01:00Z</dcterms:created>
  <dcterms:modified xsi:type="dcterms:W3CDTF">2022-09-08T07:46:00Z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2021-12-20T10:41:35Z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7a4a3388-8ef6-4bf7-96db-f7c9d10b44d9</vt:lpwstr>
  </property>
  <property fmtid="{D5CDD505-2E9C-101B-9397-08002B2CF9AE}" pid="9" name="MSIP_Label_e3e41b38-373c-4b3a-9137-5c0b023d0bef_ContentBits">
    <vt:lpwstr>0</vt:lpwstr>
  </property>
</Properties>
</file>